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EC71C" w14:textId="77777777" w:rsidR="00560DEE" w:rsidRPr="00060E9E" w:rsidRDefault="00560DEE" w:rsidP="00060E9E">
      <w:pPr>
        <w:autoSpaceDE w:val="0"/>
        <w:autoSpaceDN w:val="0"/>
        <w:adjustRightInd w:val="0"/>
        <w:spacing w:after="120"/>
        <w:jc w:val="center"/>
        <w:rPr>
          <w:rFonts w:ascii="Times New Roman" w:hAnsi="Times New Roman"/>
          <w:b/>
          <w:color w:val="000000"/>
          <w:sz w:val="34"/>
          <w:szCs w:val="34"/>
        </w:rPr>
      </w:pPr>
      <w:bookmarkStart w:id="0" w:name="_GoBack"/>
      <w:bookmarkEnd w:id="0"/>
    </w:p>
    <w:p w14:paraId="195937FE" w14:textId="77777777" w:rsidR="00560DEE" w:rsidRPr="00060E9E" w:rsidRDefault="00560DEE" w:rsidP="00060E9E">
      <w:pPr>
        <w:autoSpaceDE w:val="0"/>
        <w:autoSpaceDN w:val="0"/>
        <w:adjustRightInd w:val="0"/>
        <w:spacing w:after="120"/>
        <w:jc w:val="center"/>
        <w:rPr>
          <w:rFonts w:ascii="Times New Roman" w:hAnsi="Times New Roman"/>
          <w:b/>
          <w:color w:val="000000"/>
          <w:sz w:val="34"/>
          <w:szCs w:val="34"/>
        </w:rPr>
      </w:pPr>
      <w:r w:rsidRPr="00060E9E">
        <w:rPr>
          <w:rFonts w:ascii="Times New Roman" w:hAnsi="Times New Roman"/>
          <w:b/>
          <w:color w:val="000000"/>
          <w:sz w:val="34"/>
          <w:szCs w:val="34"/>
        </w:rPr>
        <w:t>REPUBLIQUE ISLAMIQUE DE MAURITANIE</w:t>
      </w:r>
    </w:p>
    <w:p w14:paraId="0EC5D54E" w14:textId="77777777" w:rsidR="00560DEE" w:rsidRPr="00060E9E" w:rsidRDefault="00560DEE" w:rsidP="00060E9E">
      <w:pPr>
        <w:autoSpaceDE w:val="0"/>
        <w:autoSpaceDN w:val="0"/>
        <w:adjustRightInd w:val="0"/>
        <w:spacing w:after="120"/>
        <w:jc w:val="center"/>
        <w:rPr>
          <w:rFonts w:ascii="Times New Roman" w:hAnsi="Times New Roman"/>
          <w:b/>
          <w:color w:val="000000"/>
          <w:sz w:val="34"/>
          <w:szCs w:val="34"/>
        </w:rPr>
      </w:pPr>
      <w:r w:rsidRPr="00060E9E">
        <w:rPr>
          <w:rFonts w:ascii="Times New Roman" w:hAnsi="Times New Roman"/>
          <w:b/>
          <w:color w:val="000000"/>
          <w:sz w:val="34"/>
          <w:szCs w:val="34"/>
        </w:rPr>
        <w:t>Honneur – Fraternité – Justice</w:t>
      </w:r>
    </w:p>
    <w:p w14:paraId="5694D67E" w14:textId="77777777" w:rsidR="00560DEE" w:rsidRPr="00060E9E" w:rsidRDefault="00560DEE" w:rsidP="00060E9E">
      <w:pPr>
        <w:spacing w:after="120"/>
        <w:rPr>
          <w:rFonts w:ascii="Times New Roman" w:hAnsi="Times New Roman"/>
          <w:b/>
          <w:color w:val="000000"/>
          <w:sz w:val="34"/>
          <w:szCs w:val="34"/>
        </w:rPr>
      </w:pPr>
    </w:p>
    <w:p w14:paraId="26F592B7" w14:textId="77777777" w:rsidR="00560DEE" w:rsidRPr="00060E9E" w:rsidRDefault="00560DEE" w:rsidP="00060E9E">
      <w:pPr>
        <w:spacing w:after="120"/>
        <w:jc w:val="center"/>
        <w:rPr>
          <w:rFonts w:ascii="Times New Roman" w:hAnsi="Times New Roman"/>
          <w:b/>
          <w:sz w:val="30"/>
          <w:szCs w:val="30"/>
        </w:rPr>
      </w:pPr>
      <w:r w:rsidRPr="00060E9E">
        <w:rPr>
          <w:rFonts w:ascii="Times New Roman" w:hAnsi="Times New Roman"/>
          <w:b/>
          <w:sz w:val="30"/>
          <w:szCs w:val="30"/>
        </w:rPr>
        <w:t>AUTORITÉ DE RÉGULATION</w:t>
      </w:r>
    </w:p>
    <w:p w14:paraId="360A4262" w14:textId="77777777" w:rsidR="00560DEE" w:rsidRPr="00060E9E" w:rsidRDefault="00560DEE" w:rsidP="00060E9E">
      <w:pPr>
        <w:spacing w:after="120"/>
        <w:jc w:val="center"/>
        <w:rPr>
          <w:rFonts w:ascii="Times New Roman" w:hAnsi="Times New Roman"/>
          <w:b/>
          <w:i/>
          <w:sz w:val="30"/>
          <w:szCs w:val="30"/>
        </w:rPr>
      </w:pPr>
      <w:r w:rsidRPr="00060E9E">
        <w:rPr>
          <w:rFonts w:ascii="Times New Roman" w:hAnsi="Times New Roman"/>
          <w:b/>
          <w:i/>
          <w:sz w:val="30"/>
          <w:szCs w:val="30"/>
        </w:rPr>
        <w:t>Conseil National de Régulation</w:t>
      </w:r>
    </w:p>
    <w:p w14:paraId="42A18384" w14:textId="77777777" w:rsidR="00560DEE" w:rsidRPr="00060E9E" w:rsidRDefault="00560DEE" w:rsidP="00060E9E">
      <w:pPr>
        <w:spacing w:after="120"/>
        <w:rPr>
          <w:rFonts w:ascii="Times New Roman" w:hAnsi="Times New Roman"/>
          <w:b/>
          <w:color w:val="0B3366"/>
          <w:sz w:val="24"/>
          <w:szCs w:val="24"/>
        </w:rPr>
      </w:pPr>
    </w:p>
    <w:p w14:paraId="493F3798" w14:textId="77777777" w:rsidR="00560DEE" w:rsidRPr="00060E9E" w:rsidRDefault="00560DEE" w:rsidP="00060E9E">
      <w:pPr>
        <w:spacing w:after="120"/>
        <w:rPr>
          <w:rFonts w:ascii="Times New Roman" w:hAnsi="Times New Roman"/>
          <w:sz w:val="24"/>
          <w:szCs w:val="24"/>
        </w:rPr>
      </w:pPr>
    </w:p>
    <w:p w14:paraId="1944977D" w14:textId="77777777" w:rsidR="00560DEE" w:rsidRPr="00060E9E" w:rsidRDefault="002618B9" w:rsidP="00060E9E">
      <w:pPr>
        <w:spacing w:after="120"/>
        <w:rPr>
          <w:rFonts w:ascii="Times New Roman" w:hAnsi="Times New Roman"/>
          <w:sz w:val="24"/>
          <w:szCs w:val="24"/>
        </w:rPr>
      </w:pPr>
      <w:r w:rsidRPr="00060E9E">
        <w:rPr>
          <w:rFonts w:ascii="Times New Roman" w:hAnsi="Times New Roman"/>
          <w:noProof/>
          <w:sz w:val="24"/>
          <w:szCs w:val="24"/>
          <w:lang w:eastAsia="fr-FR"/>
        </w:rPr>
        <w:drawing>
          <wp:anchor distT="0" distB="0" distL="114300" distR="114300" simplePos="0" relativeHeight="251659264" behindDoc="0" locked="0" layoutInCell="1" allowOverlap="1" wp14:anchorId="0F2FB7FA" wp14:editId="34B1B9AD">
            <wp:simplePos x="0" y="0"/>
            <wp:positionH relativeFrom="margin">
              <wp:align>center</wp:align>
            </wp:positionH>
            <wp:positionV relativeFrom="paragraph">
              <wp:posOffset>97790</wp:posOffset>
            </wp:positionV>
            <wp:extent cx="1244600" cy="1308100"/>
            <wp:effectExtent l="0" t="0" r="0" b="6350"/>
            <wp:wrapNone/>
            <wp:docPr id="1" name="Image 1" descr="http://www.pseau.org/gif/logo_are_mr.jpg">
              <a:hlinkClick xmlns:a="http://schemas.openxmlformats.org/drawingml/2006/main" r:id="rId8" tooltip="http://www.are.m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pseau.org/gif/logo_are_mr.jpg">
                      <a:hlinkClick r:id="rId8" tooltip="http://www.are.mr/"/>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1308100"/>
                    </a:xfrm>
                    <a:prstGeom prst="rect">
                      <a:avLst/>
                    </a:prstGeom>
                    <a:noFill/>
                    <a:ln>
                      <a:noFill/>
                    </a:ln>
                  </pic:spPr>
                </pic:pic>
              </a:graphicData>
            </a:graphic>
          </wp:anchor>
        </w:drawing>
      </w:r>
    </w:p>
    <w:p w14:paraId="77746502" w14:textId="77777777" w:rsidR="00560DEE" w:rsidRPr="00060E9E" w:rsidRDefault="00560DEE" w:rsidP="00060E9E">
      <w:pPr>
        <w:spacing w:after="120"/>
        <w:rPr>
          <w:rFonts w:ascii="Times New Roman" w:hAnsi="Times New Roman"/>
          <w:sz w:val="24"/>
          <w:szCs w:val="24"/>
        </w:rPr>
      </w:pPr>
    </w:p>
    <w:p w14:paraId="4753EC52" w14:textId="77777777" w:rsidR="00560DEE" w:rsidRPr="00060E9E" w:rsidRDefault="00560DEE" w:rsidP="00060E9E">
      <w:pPr>
        <w:spacing w:after="120"/>
        <w:rPr>
          <w:rFonts w:ascii="Times New Roman" w:hAnsi="Times New Roman"/>
          <w:sz w:val="24"/>
          <w:szCs w:val="24"/>
        </w:rPr>
      </w:pPr>
    </w:p>
    <w:p w14:paraId="799DE385" w14:textId="77777777" w:rsidR="00560DEE" w:rsidRPr="00060E9E" w:rsidRDefault="00560DEE" w:rsidP="00060E9E">
      <w:pPr>
        <w:rPr>
          <w:rFonts w:ascii="Times New Roman" w:hAnsi="Times New Roman"/>
          <w:sz w:val="24"/>
          <w:szCs w:val="24"/>
        </w:rPr>
      </w:pPr>
    </w:p>
    <w:p w14:paraId="392E6E70" w14:textId="77777777" w:rsidR="00560DEE" w:rsidRPr="00060E9E" w:rsidRDefault="00560DEE" w:rsidP="00060E9E">
      <w:pPr>
        <w:rPr>
          <w:rFonts w:ascii="Times New Roman" w:hAnsi="Times New Roman"/>
          <w:sz w:val="24"/>
          <w:szCs w:val="24"/>
        </w:rPr>
      </w:pPr>
    </w:p>
    <w:p w14:paraId="454F81C0" w14:textId="77777777" w:rsidR="00560DEE" w:rsidRPr="00060E9E" w:rsidRDefault="00560DEE" w:rsidP="00060E9E">
      <w:pPr>
        <w:rPr>
          <w:rFonts w:ascii="Times New Roman" w:hAnsi="Times New Roman"/>
          <w:sz w:val="24"/>
          <w:szCs w:val="24"/>
        </w:rPr>
      </w:pPr>
    </w:p>
    <w:p w14:paraId="16316C08" w14:textId="77777777" w:rsidR="00560DEE" w:rsidRPr="00060E9E" w:rsidRDefault="00560DEE" w:rsidP="00060E9E">
      <w:pPr>
        <w:pBdr>
          <w:bottom w:val="single" w:sz="12" w:space="2" w:color="1F497D"/>
        </w:pBdr>
        <w:autoSpaceDE w:val="0"/>
        <w:autoSpaceDN w:val="0"/>
        <w:adjustRightInd w:val="0"/>
        <w:spacing w:after="0"/>
        <w:ind w:firstLine="708"/>
        <w:jc w:val="right"/>
        <w:rPr>
          <w:rFonts w:ascii="Times New Roman" w:hAnsi="Times New Roman"/>
          <w:b/>
          <w:bCs/>
          <w:color w:val="000081"/>
          <w:sz w:val="34"/>
          <w:szCs w:val="34"/>
          <w:lang w:eastAsia="fr-FR"/>
        </w:rPr>
      </w:pPr>
    </w:p>
    <w:p w14:paraId="010A3B1D" w14:textId="77777777" w:rsidR="00560DEE" w:rsidRPr="00060E9E" w:rsidRDefault="00560DEE" w:rsidP="00060E9E">
      <w:pPr>
        <w:pBdr>
          <w:bottom w:val="single" w:sz="12" w:space="2" w:color="1F497D"/>
        </w:pBdr>
        <w:autoSpaceDE w:val="0"/>
        <w:autoSpaceDN w:val="0"/>
        <w:adjustRightInd w:val="0"/>
        <w:spacing w:after="0"/>
        <w:ind w:firstLine="708"/>
        <w:jc w:val="right"/>
        <w:rPr>
          <w:rFonts w:ascii="Times New Roman" w:hAnsi="Times New Roman"/>
          <w:b/>
          <w:bCs/>
          <w:color w:val="000081"/>
          <w:sz w:val="34"/>
          <w:szCs w:val="34"/>
          <w:lang w:eastAsia="fr-FR"/>
        </w:rPr>
      </w:pPr>
      <w:r w:rsidRPr="00060E9E">
        <w:rPr>
          <w:rFonts w:ascii="Times New Roman" w:hAnsi="Times New Roman"/>
          <w:b/>
          <w:bCs/>
          <w:color w:val="000081"/>
          <w:sz w:val="34"/>
          <w:szCs w:val="34"/>
          <w:lang w:eastAsia="fr-FR"/>
        </w:rPr>
        <w:t xml:space="preserve">Consultation publique sur le renouvellement </w:t>
      </w:r>
    </w:p>
    <w:p w14:paraId="008A709A" w14:textId="77777777" w:rsidR="00560DEE" w:rsidRPr="00060E9E" w:rsidRDefault="00560DEE" w:rsidP="00060E9E">
      <w:pPr>
        <w:pBdr>
          <w:bottom w:val="single" w:sz="12" w:space="2" w:color="1F497D"/>
        </w:pBdr>
        <w:autoSpaceDE w:val="0"/>
        <w:autoSpaceDN w:val="0"/>
        <w:adjustRightInd w:val="0"/>
        <w:spacing w:after="0"/>
        <w:ind w:firstLine="708"/>
        <w:jc w:val="right"/>
        <w:rPr>
          <w:rFonts w:ascii="Times New Roman" w:hAnsi="Times New Roman"/>
          <w:b/>
          <w:bCs/>
          <w:color w:val="000081"/>
          <w:sz w:val="34"/>
          <w:szCs w:val="34"/>
          <w:lang w:eastAsia="fr-FR"/>
        </w:rPr>
      </w:pPr>
      <w:r w:rsidRPr="00060E9E">
        <w:rPr>
          <w:rFonts w:ascii="Times New Roman" w:hAnsi="Times New Roman"/>
          <w:b/>
          <w:bCs/>
          <w:color w:val="000081"/>
          <w:sz w:val="34"/>
          <w:szCs w:val="34"/>
          <w:lang w:eastAsia="fr-FR"/>
        </w:rPr>
        <w:t>des licences</w:t>
      </w:r>
      <w:r w:rsidR="00BB56D4" w:rsidRPr="00060E9E">
        <w:rPr>
          <w:rFonts w:ascii="Times New Roman" w:hAnsi="Times New Roman"/>
          <w:b/>
          <w:bCs/>
          <w:color w:val="000081"/>
          <w:sz w:val="34"/>
          <w:szCs w:val="34"/>
          <w:lang w:eastAsia="fr-FR"/>
        </w:rPr>
        <w:t>2G</w:t>
      </w:r>
      <w:r w:rsidR="002618B9" w:rsidRPr="00060E9E">
        <w:rPr>
          <w:rFonts w:ascii="Times New Roman" w:hAnsi="Times New Roman"/>
          <w:b/>
          <w:bCs/>
          <w:color w:val="000081"/>
          <w:sz w:val="34"/>
          <w:szCs w:val="34"/>
          <w:lang w:eastAsia="fr-FR"/>
        </w:rPr>
        <w:t>, 3G</w:t>
      </w:r>
      <w:r w:rsidR="00BB56D4" w:rsidRPr="00060E9E">
        <w:rPr>
          <w:rFonts w:ascii="Times New Roman" w:hAnsi="Times New Roman"/>
          <w:b/>
          <w:bCs/>
          <w:color w:val="000081"/>
          <w:sz w:val="34"/>
          <w:szCs w:val="34"/>
          <w:lang w:eastAsia="fr-FR"/>
        </w:rPr>
        <w:t xml:space="preserve"> de Chinguitel et 3G de Mauritel</w:t>
      </w:r>
    </w:p>
    <w:p w14:paraId="5A0E65BD" w14:textId="77777777" w:rsidR="00560DEE" w:rsidRPr="00060E9E" w:rsidRDefault="00560DEE" w:rsidP="00060E9E">
      <w:pPr>
        <w:pBdr>
          <w:bottom w:val="single" w:sz="12" w:space="2" w:color="1F497D"/>
        </w:pBdr>
        <w:autoSpaceDE w:val="0"/>
        <w:autoSpaceDN w:val="0"/>
        <w:adjustRightInd w:val="0"/>
        <w:spacing w:after="0"/>
        <w:ind w:firstLine="708"/>
        <w:jc w:val="right"/>
        <w:rPr>
          <w:rFonts w:ascii="Times New Roman" w:hAnsi="Times New Roman"/>
          <w:b/>
          <w:bCs/>
          <w:color w:val="000081"/>
          <w:sz w:val="34"/>
          <w:szCs w:val="34"/>
          <w:lang w:eastAsia="fr-FR"/>
        </w:rPr>
      </w:pPr>
    </w:p>
    <w:p w14:paraId="7561E5EC" w14:textId="77777777" w:rsidR="00560DEE" w:rsidRPr="00060E9E" w:rsidRDefault="00560DEE" w:rsidP="00060E9E">
      <w:pPr>
        <w:autoSpaceDE w:val="0"/>
        <w:autoSpaceDN w:val="0"/>
        <w:adjustRightInd w:val="0"/>
        <w:spacing w:after="0"/>
        <w:jc w:val="right"/>
        <w:rPr>
          <w:rFonts w:ascii="Times New Roman" w:hAnsi="Times New Roman"/>
          <w:b/>
          <w:bCs/>
          <w:color w:val="000081"/>
          <w:sz w:val="24"/>
          <w:szCs w:val="24"/>
          <w:lang w:eastAsia="fr-FR"/>
        </w:rPr>
      </w:pPr>
    </w:p>
    <w:p w14:paraId="47BE93A8" w14:textId="77777777" w:rsidR="00560DEE" w:rsidRPr="00060E9E" w:rsidRDefault="00CD6746" w:rsidP="00060E9E">
      <w:pPr>
        <w:jc w:val="right"/>
        <w:rPr>
          <w:rFonts w:ascii="Times New Roman" w:hAnsi="Times New Roman"/>
          <w:b/>
          <w:bCs/>
          <w:color w:val="000081"/>
          <w:sz w:val="24"/>
          <w:szCs w:val="24"/>
          <w:lang w:eastAsia="fr-FR"/>
        </w:rPr>
      </w:pPr>
      <w:r w:rsidRPr="00060E9E">
        <w:rPr>
          <w:rFonts w:ascii="Times New Roman" w:hAnsi="Times New Roman"/>
          <w:b/>
          <w:bCs/>
          <w:color w:val="000081"/>
          <w:sz w:val="24"/>
          <w:szCs w:val="24"/>
          <w:lang w:eastAsia="fr-FR"/>
        </w:rPr>
        <w:t>Novembre</w:t>
      </w:r>
      <w:r w:rsidR="00560DEE" w:rsidRPr="00060E9E">
        <w:rPr>
          <w:rFonts w:ascii="Times New Roman" w:hAnsi="Times New Roman"/>
          <w:b/>
          <w:bCs/>
          <w:color w:val="000081"/>
          <w:sz w:val="24"/>
          <w:szCs w:val="24"/>
          <w:lang w:eastAsia="fr-FR"/>
        </w:rPr>
        <w:t xml:space="preserve"> 20</w:t>
      </w:r>
      <w:r w:rsidR="00BB56D4" w:rsidRPr="00060E9E">
        <w:rPr>
          <w:rFonts w:ascii="Times New Roman" w:hAnsi="Times New Roman"/>
          <w:b/>
          <w:bCs/>
          <w:color w:val="000081"/>
          <w:sz w:val="24"/>
          <w:szCs w:val="24"/>
          <w:lang w:eastAsia="fr-FR"/>
        </w:rPr>
        <w:t>20</w:t>
      </w:r>
    </w:p>
    <w:p w14:paraId="753376DC" w14:textId="77777777" w:rsidR="00560DEE" w:rsidRPr="00060E9E" w:rsidRDefault="00560DEE" w:rsidP="00060E9E">
      <w:pPr>
        <w:pStyle w:val="Normalparagraphe"/>
        <w:spacing w:after="120"/>
        <w:jc w:val="center"/>
        <w:rPr>
          <w:szCs w:val="24"/>
          <w:lang w:eastAsia="fr-FR"/>
        </w:rPr>
      </w:pPr>
    </w:p>
    <w:p w14:paraId="5263C62A" w14:textId="77777777" w:rsidR="00560DEE" w:rsidRPr="00060E9E" w:rsidRDefault="00560DEE" w:rsidP="00060E9E">
      <w:pPr>
        <w:pStyle w:val="Normalparagraphe"/>
        <w:spacing w:after="120"/>
        <w:jc w:val="center"/>
        <w:rPr>
          <w:szCs w:val="24"/>
          <w:lang w:eastAsia="fr-FR"/>
        </w:rPr>
      </w:pPr>
    </w:p>
    <w:p w14:paraId="58B616FE" w14:textId="77777777" w:rsidR="00560DEE" w:rsidRPr="00673322" w:rsidRDefault="00560DEE" w:rsidP="00673322">
      <w:pPr>
        <w:jc w:val="center"/>
        <w:rPr>
          <w:b/>
          <w:bCs/>
          <w:sz w:val="30"/>
          <w:szCs w:val="30"/>
        </w:rPr>
      </w:pPr>
      <w:r w:rsidRPr="00060E9E">
        <w:rPr>
          <w:szCs w:val="24"/>
          <w:lang w:eastAsia="fr-FR"/>
        </w:rPr>
        <w:br w:type="page"/>
      </w:r>
      <w:r w:rsidRPr="00673322">
        <w:rPr>
          <w:rFonts w:ascii="Times New Roman" w:hAnsi="Times New Roman"/>
          <w:b/>
          <w:bCs/>
          <w:color w:val="000081"/>
          <w:sz w:val="30"/>
          <w:szCs w:val="30"/>
          <w:lang w:eastAsia="fr-FR"/>
        </w:rPr>
        <w:lastRenderedPageBreak/>
        <w:t>Table des matières</w:t>
      </w:r>
    </w:p>
    <w:p w14:paraId="525E926F" w14:textId="517F5A62" w:rsidR="00673322" w:rsidRDefault="00EF4F87">
      <w:pPr>
        <w:pStyle w:val="TM1"/>
        <w:tabs>
          <w:tab w:val="right" w:leader="dot" w:pos="9016"/>
        </w:tabs>
        <w:rPr>
          <w:rFonts w:asciiTheme="minorHAnsi" w:eastAsiaTheme="minorEastAsia" w:hAnsiTheme="minorHAnsi" w:cstheme="minorBidi"/>
          <w:noProof/>
          <w:lang w:eastAsia="fr-FR"/>
        </w:rPr>
      </w:pPr>
      <w:r w:rsidRPr="00060E9E">
        <w:rPr>
          <w:rFonts w:ascii="Times New Roman" w:hAnsi="Times New Roman"/>
          <w:sz w:val="24"/>
          <w:szCs w:val="24"/>
        </w:rPr>
        <w:fldChar w:fldCharType="begin"/>
      </w:r>
      <w:r w:rsidR="00560DEE" w:rsidRPr="00060E9E">
        <w:rPr>
          <w:rFonts w:ascii="Times New Roman" w:hAnsi="Times New Roman"/>
          <w:sz w:val="24"/>
          <w:szCs w:val="24"/>
        </w:rPr>
        <w:instrText xml:space="preserve"> TOC \o "1-3" \h \z \u </w:instrText>
      </w:r>
      <w:r w:rsidRPr="00060E9E">
        <w:rPr>
          <w:rFonts w:ascii="Times New Roman" w:hAnsi="Times New Roman"/>
          <w:sz w:val="24"/>
          <w:szCs w:val="24"/>
        </w:rPr>
        <w:fldChar w:fldCharType="separate"/>
      </w:r>
      <w:hyperlink w:anchor="_Toc57571312" w:history="1">
        <w:r w:rsidR="00673322" w:rsidRPr="00B34923">
          <w:rPr>
            <w:rStyle w:val="Lienhypertexte"/>
            <w:rFonts w:ascii="Times New Roman" w:hAnsi="Times New Roman"/>
            <w:smallCaps/>
            <w:noProof/>
          </w:rPr>
          <w:t>Partie 1 – Synthèse du Bilan actualisé du marché des services de voix et de données mobiles</w:t>
        </w:r>
        <w:r w:rsidR="00673322">
          <w:rPr>
            <w:noProof/>
            <w:webHidden/>
          </w:rPr>
          <w:tab/>
        </w:r>
        <w:r w:rsidR="00673322">
          <w:rPr>
            <w:noProof/>
            <w:webHidden/>
          </w:rPr>
          <w:fldChar w:fldCharType="begin"/>
        </w:r>
        <w:r w:rsidR="00673322">
          <w:rPr>
            <w:noProof/>
            <w:webHidden/>
          </w:rPr>
          <w:instrText xml:space="preserve"> PAGEREF _Toc57571312 \h </w:instrText>
        </w:r>
        <w:r w:rsidR="00673322">
          <w:rPr>
            <w:noProof/>
            <w:webHidden/>
          </w:rPr>
        </w:r>
        <w:r w:rsidR="00673322">
          <w:rPr>
            <w:noProof/>
            <w:webHidden/>
          </w:rPr>
          <w:fldChar w:fldCharType="separate"/>
        </w:r>
        <w:r w:rsidR="00163A2C">
          <w:rPr>
            <w:noProof/>
            <w:webHidden/>
          </w:rPr>
          <w:t>8</w:t>
        </w:r>
        <w:r w:rsidR="00673322">
          <w:rPr>
            <w:noProof/>
            <w:webHidden/>
          </w:rPr>
          <w:fldChar w:fldCharType="end"/>
        </w:r>
      </w:hyperlink>
    </w:p>
    <w:p w14:paraId="11249095" w14:textId="32D5D05F" w:rsidR="00673322" w:rsidRDefault="001D0204">
      <w:pPr>
        <w:pStyle w:val="TM1"/>
        <w:tabs>
          <w:tab w:val="right" w:leader="dot" w:pos="9016"/>
        </w:tabs>
        <w:rPr>
          <w:rFonts w:asciiTheme="minorHAnsi" w:eastAsiaTheme="minorEastAsia" w:hAnsiTheme="minorHAnsi" w:cstheme="minorBidi"/>
          <w:noProof/>
          <w:lang w:eastAsia="fr-FR"/>
        </w:rPr>
      </w:pPr>
      <w:hyperlink w:anchor="_Toc57571313" w:history="1">
        <w:r w:rsidR="00673322" w:rsidRPr="00B34923">
          <w:rPr>
            <w:rStyle w:val="Lienhypertexte"/>
            <w:rFonts w:ascii="Times New Roman" w:hAnsi="Times New Roman"/>
            <w:smallCaps/>
            <w:noProof/>
          </w:rPr>
          <w:t>Partie 2 - principe et conditions générales du renouvellement</w:t>
        </w:r>
        <w:r w:rsidR="00673322">
          <w:rPr>
            <w:noProof/>
            <w:webHidden/>
          </w:rPr>
          <w:tab/>
        </w:r>
        <w:r w:rsidR="00673322">
          <w:rPr>
            <w:noProof/>
            <w:webHidden/>
          </w:rPr>
          <w:fldChar w:fldCharType="begin"/>
        </w:r>
        <w:r w:rsidR="00673322">
          <w:rPr>
            <w:noProof/>
            <w:webHidden/>
          </w:rPr>
          <w:instrText xml:space="preserve"> PAGEREF _Toc57571313 \h </w:instrText>
        </w:r>
        <w:r w:rsidR="00673322">
          <w:rPr>
            <w:noProof/>
            <w:webHidden/>
          </w:rPr>
        </w:r>
        <w:r w:rsidR="00673322">
          <w:rPr>
            <w:noProof/>
            <w:webHidden/>
          </w:rPr>
          <w:fldChar w:fldCharType="separate"/>
        </w:r>
        <w:r w:rsidR="00163A2C">
          <w:rPr>
            <w:noProof/>
            <w:webHidden/>
          </w:rPr>
          <w:t>12</w:t>
        </w:r>
        <w:r w:rsidR="00673322">
          <w:rPr>
            <w:noProof/>
            <w:webHidden/>
          </w:rPr>
          <w:fldChar w:fldCharType="end"/>
        </w:r>
      </w:hyperlink>
    </w:p>
    <w:p w14:paraId="42CB58F4" w14:textId="6AEB1BCB" w:rsidR="00673322" w:rsidRDefault="001D0204">
      <w:pPr>
        <w:pStyle w:val="TM2"/>
        <w:tabs>
          <w:tab w:val="right" w:leader="dot" w:pos="9016"/>
        </w:tabs>
        <w:rPr>
          <w:rFonts w:asciiTheme="minorHAnsi" w:eastAsiaTheme="minorEastAsia" w:hAnsiTheme="minorHAnsi" w:cstheme="minorBidi"/>
          <w:noProof/>
          <w:lang w:eastAsia="fr-FR"/>
        </w:rPr>
      </w:pPr>
      <w:hyperlink w:anchor="_Toc57571314" w:history="1">
        <w:r w:rsidR="00673322" w:rsidRPr="00B34923">
          <w:rPr>
            <w:rStyle w:val="Lienhypertexte"/>
            <w:rFonts w:ascii="Times New Roman" w:hAnsi="Times New Roman"/>
            <w:noProof/>
            <w:lang w:eastAsia="fr-FR"/>
          </w:rPr>
          <w:t>2.1 – Principe du renouvellement</w:t>
        </w:r>
        <w:r w:rsidR="00673322">
          <w:rPr>
            <w:noProof/>
            <w:webHidden/>
          </w:rPr>
          <w:tab/>
        </w:r>
        <w:r w:rsidR="00673322">
          <w:rPr>
            <w:noProof/>
            <w:webHidden/>
          </w:rPr>
          <w:fldChar w:fldCharType="begin"/>
        </w:r>
        <w:r w:rsidR="00673322">
          <w:rPr>
            <w:noProof/>
            <w:webHidden/>
          </w:rPr>
          <w:instrText xml:space="preserve"> PAGEREF _Toc57571314 \h </w:instrText>
        </w:r>
        <w:r w:rsidR="00673322">
          <w:rPr>
            <w:noProof/>
            <w:webHidden/>
          </w:rPr>
        </w:r>
        <w:r w:rsidR="00673322">
          <w:rPr>
            <w:noProof/>
            <w:webHidden/>
          </w:rPr>
          <w:fldChar w:fldCharType="separate"/>
        </w:r>
        <w:r w:rsidR="00163A2C">
          <w:rPr>
            <w:noProof/>
            <w:webHidden/>
          </w:rPr>
          <w:t>12</w:t>
        </w:r>
        <w:r w:rsidR="00673322">
          <w:rPr>
            <w:noProof/>
            <w:webHidden/>
          </w:rPr>
          <w:fldChar w:fldCharType="end"/>
        </w:r>
      </w:hyperlink>
    </w:p>
    <w:p w14:paraId="0E2064A8" w14:textId="1127AA3D" w:rsidR="00673322" w:rsidRDefault="001D0204">
      <w:pPr>
        <w:pStyle w:val="TM2"/>
        <w:tabs>
          <w:tab w:val="right" w:leader="dot" w:pos="9016"/>
        </w:tabs>
        <w:rPr>
          <w:rFonts w:asciiTheme="minorHAnsi" w:eastAsiaTheme="minorEastAsia" w:hAnsiTheme="minorHAnsi" w:cstheme="minorBidi"/>
          <w:noProof/>
          <w:lang w:eastAsia="fr-FR"/>
        </w:rPr>
      </w:pPr>
      <w:hyperlink w:anchor="_Toc57571315" w:history="1">
        <w:r w:rsidR="00673322" w:rsidRPr="00B34923">
          <w:rPr>
            <w:rStyle w:val="Lienhypertexte"/>
            <w:rFonts w:ascii="Times New Roman" w:hAnsi="Times New Roman"/>
            <w:noProof/>
            <w:lang w:eastAsia="fr-FR"/>
          </w:rPr>
          <w:t>2.2 – Pluralité des scénarii technologiques</w:t>
        </w:r>
        <w:r w:rsidR="00673322">
          <w:rPr>
            <w:noProof/>
            <w:webHidden/>
          </w:rPr>
          <w:tab/>
        </w:r>
        <w:r w:rsidR="00673322">
          <w:rPr>
            <w:noProof/>
            <w:webHidden/>
          </w:rPr>
          <w:fldChar w:fldCharType="begin"/>
        </w:r>
        <w:r w:rsidR="00673322">
          <w:rPr>
            <w:noProof/>
            <w:webHidden/>
          </w:rPr>
          <w:instrText xml:space="preserve"> PAGEREF _Toc57571315 \h </w:instrText>
        </w:r>
        <w:r w:rsidR="00673322">
          <w:rPr>
            <w:noProof/>
            <w:webHidden/>
          </w:rPr>
        </w:r>
        <w:r w:rsidR="00673322">
          <w:rPr>
            <w:noProof/>
            <w:webHidden/>
          </w:rPr>
          <w:fldChar w:fldCharType="separate"/>
        </w:r>
        <w:r w:rsidR="00163A2C">
          <w:rPr>
            <w:noProof/>
            <w:webHidden/>
          </w:rPr>
          <w:t>13</w:t>
        </w:r>
        <w:r w:rsidR="00673322">
          <w:rPr>
            <w:noProof/>
            <w:webHidden/>
          </w:rPr>
          <w:fldChar w:fldCharType="end"/>
        </w:r>
      </w:hyperlink>
    </w:p>
    <w:p w14:paraId="0BC2369C" w14:textId="48625FD7" w:rsidR="00673322" w:rsidRDefault="001D0204">
      <w:pPr>
        <w:pStyle w:val="TM2"/>
        <w:tabs>
          <w:tab w:val="right" w:leader="dot" w:pos="9016"/>
        </w:tabs>
        <w:rPr>
          <w:rFonts w:asciiTheme="minorHAnsi" w:eastAsiaTheme="minorEastAsia" w:hAnsiTheme="minorHAnsi" w:cstheme="minorBidi"/>
          <w:noProof/>
          <w:lang w:eastAsia="fr-FR"/>
        </w:rPr>
      </w:pPr>
      <w:hyperlink w:anchor="_Toc57571316" w:history="1">
        <w:r w:rsidR="00673322" w:rsidRPr="00B34923">
          <w:rPr>
            <w:rStyle w:val="Lienhypertexte"/>
            <w:rFonts w:ascii="Times New Roman" w:hAnsi="Times New Roman"/>
            <w:noProof/>
            <w:lang w:eastAsia="fr-FR"/>
          </w:rPr>
          <w:t>2.3 – Opportunité d’une harmonisation des durées des licences existantes</w:t>
        </w:r>
        <w:r w:rsidR="00673322">
          <w:rPr>
            <w:noProof/>
            <w:webHidden/>
          </w:rPr>
          <w:tab/>
        </w:r>
        <w:r w:rsidR="00673322">
          <w:rPr>
            <w:noProof/>
            <w:webHidden/>
          </w:rPr>
          <w:fldChar w:fldCharType="begin"/>
        </w:r>
        <w:r w:rsidR="00673322">
          <w:rPr>
            <w:noProof/>
            <w:webHidden/>
          </w:rPr>
          <w:instrText xml:space="preserve"> PAGEREF _Toc57571316 \h </w:instrText>
        </w:r>
        <w:r w:rsidR="00673322">
          <w:rPr>
            <w:noProof/>
            <w:webHidden/>
          </w:rPr>
        </w:r>
        <w:r w:rsidR="00673322">
          <w:rPr>
            <w:noProof/>
            <w:webHidden/>
          </w:rPr>
          <w:fldChar w:fldCharType="separate"/>
        </w:r>
        <w:r w:rsidR="00163A2C">
          <w:rPr>
            <w:noProof/>
            <w:webHidden/>
          </w:rPr>
          <w:t>15</w:t>
        </w:r>
        <w:r w:rsidR="00673322">
          <w:rPr>
            <w:noProof/>
            <w:webHidden/>
          </w:rPr>
          <w:fldChar w:fldCharType="end"/>
        </w:r>
      </w:hyperlink>
    </w:p>
    <w:p w14:paraId="34B5AD47" w14:textId="03672337" w:rsidR="00673322" w:rsidRDefault="001D0204">
      <w:pPr>
        <w:pStyle w:val="TM1"/>
        <w:tabs>
          <w:tab w:val="right" w:leader="dot" w:pos="9016"/>
        </w:tabs>
        <w:rPr>
          <w:rFonts w:asciiTheme="minorHAnsi" w:eastAsiaTheme="minorEastAsia" w:hAnsiTheme="minorHAnsi" w:cstheme="minorBidi"/>
          <w:noProof/>
          <w:lang w:eastAsia="fr-FR"/>
        </w:rPr>
      </w:pPr>
      <w:hyperlink w:anchor="_Toc57571317" w:history="1">
        <w:r w:rsidR="00673322" w:rsidRPr="00B34923">
          <w:rPr>
            <w:rStyle w:val="Lienhypertexte"/>
            <w:rFonts w:ascii="Times New Roman" w:hAnsi="Times New Roman"/>
            <w:smallCaps/>
            <w:noProof/>
          </w:rPr>
          <w:t>Partie 3 - enjeux spécifiques nécessitant la modification des cahiers des charges des operateurs</w:t>
        </w:r>
        <w:r w:rsidR="00673322">
          <w:rPr>
            <w:noProof/>
            <w:webHidden/>
          </w:rPr>
          <w:tab/>
        </w:r>
        <w:r w:rsidR="00673322">
          <w:rPr>
            <w:noProof/>
            <w:webHidden/>
          </w:rPr>
          <w:fldChar w:fldCharType="begin"/>
        </w:r>
        <w:r w:rsidR="00673322">
          <w:rPr>
            <w:noProof/>
            <w:webHidden/>
          </w:rPr>
          <w:instrText xml:space="preserve"> PAGEREF _Toc57571317 \h </w:instrText>
        </w:r>
        <w:r w:rsidR="00673322">
          <w:rPr>
            <w:noProof/>
            <w:webHidden/>
          </w:rPr>
        </w:r>
        <w:r w:rsidR="00673322">
          <w:rPr>
            <w:noProof/>
            <w:webHidden/>
          </w:rPr>
          <w:fldChar w:fldCharType="separate"/>
        </w:r>
        <w:r w:rsidR="00163A2C">
          <w:rPr>
            <w:noProof/>
            <w:webHidden/>
          </w:rPr>
          <w:t>16</w:t>
        </w:r>
        <w:r w:rsidR="00673322">
          <w:rPr>
            <w:noProof/>
            <w:webHidden/>
          </w:rPr>
          <w:fldChar w:fldCharType="end"/>
        </w:r>
      </w:hyperlink>
    </w:p>
    <w:p w14:paraId="38C555E2" w14:textId="7DA472E6" w:rsidR="00673322" w:rsidRDefault="001D0204">
      <w:pPr>
        <w:pStyle w:val="TM2"/>
        <w:tabs>
          <w:tab w:val="right" w:leader="dot" w:pos="9016"/>
        </w:tabs>
        <w:rPr>
          <w:rFonts w:asciiTheme="minorHAnsi" w:eastAsiaTheme="minorEastAsia" w:hAnsiTheme="minorHAnsi" w:cstheme="minorBidi"/>
          <w:noProof/>
          <w:lang w:eastAsia="fr-FR"/>
        </w:rPr>
      </w:pPr>
      <w:hyperlink w:anchor="_Toc57571318" w:history="1">
        <w:r w:rsidR="00673322" w:rsidRPr="00B34923">
          <w:rPr>
            <w:rStyle w:val="Lienhypertexte"/>
            <w:rFonts w:ascii="Times New Roman" w:hAnsi="Times New Roman"/>
            <w:noProof/>
            <w:lang w:eastAsia="fr-FR"/>
          </w:rPr>
          <w:t>3.1. Les services offerts</w:t>
        </w:r>
        <w:r w:rsidR="00673322">
          <w:rPr>
            <w:noProof/>
            <w:webHidden/>
          </w:rPr>
          <w:tab/>
        </w:r>
        <w:r w:rsidR="00673322">
          <w:rPr>
            <w:noProof/>
            <w:webHidden/>
          </w:rPr>
          <w:fldChar w:fldCharType="begin"/>
        </w:r>
        <w:r w:rsidR="00673322">
          <w:rPr>
            <w:noProof/>
            <w:webHidden/>
          </w:rPr>
          <w:instrText xml:space="preserve"> PAGEREF _Toc57571318 \h </w:instrText>
        </w:r>
        <w:r w:rsidR="00673322">
          <w:rPr>
            <w:noProof/>
            <w:webHidden/>
          </w:rPr>
        </w:r>
        <w:r w:rsidR="00673322">
          <w:rPr>
            <w:noProof/>
            <w:webHidden/>
          </w:rPr>
          <w:fldChar w:fldCharType="separate"/>
        </w:r>
        <w:r w:rsidR="00163A2C">
          <w:rPr>
            <w:noProof/>
            <w:webHidden/>
          </w:rPr>
          <w:t>16</w:t>
        </w:r>
        <w:r w:rsidR="00673322">
          <w:rPr>
            <w:noProof/>
            <w:webHidden/>
          </w:rPr>
          <w:fldChar w:fldCharType="end"/>
        </w:r>
      </w:hyperlink>
    </w:p>
    <w:p w14:paraId="057C97D2" w14:textId="22F95585" w:rsidR="00673322" w:rsidRDefault="001D0204">
      <w:pPr>
        <w:pStyle w:val="TM2"/>
        <w:tabs>
          <w:tab w:val="right" w:leader="dot" w:pos="9016"/>
        </w:tabs>
        <w:rPr>
          <w:rFonts w:asciiTheme="minorHAnsi" w:eastAsiaTheme="minorEastAsia" w:hAnsiTheme="minorHAnsi" w:cstheme="minorBidi"/>
          <w:noProof/>
          <w:lang w:eastAsia="fr-FR"/>
        </w:rPr>
      </w:pPr>
      <w:hyperlink w:anchor="_Toc57571319" w:history="1">
        <w:r w:rsidR="00673322" w:rsidRPr="00B34923">
          <w:rPr>
            <w:rStyle w:val="Lienhypertexte"/>
            <w:rFonts w:ascii="Times New Roman" w:hAnsi="Times New Roman"/>
            <w:noProof/>
            <w:lang w:eastAsia="fr-FR"/>
          </w:rPr>
          <w:t>3.2. Couverture et qualité de service</w:t>
        </w:r>
        <w:r w:rsidR="00673322">
          <w:rPr>
            <w:noProof/>
            <w:webHidden/>
          </w:rPr>
          <w:tab/>
        </w:r>
        <w:r w:rsidR="00673322">
          <w:rPr>
            <w:noProof/>
            <w:webHidden/>
          </w:rPr>
          <w:fldChar w:fldCharType="begin"/>
        </w:r>
        <w:r w:rsidR="00673322">
          <w:rPr>
            <w:noProof/>
            <w:webHidden/>
          </w:rPr>
          <w:instrText xml:space="preserve"> PAGEREF _Toc57571319 \h </w:instrText>
        </w:r>
        <w:r w:rsidR="00673322">
          <w:rPr>
            <w:noProof/>
            <w:webHidden/>
          </w:rPr>
        </w:r>
        <w:r w:rsidR="00673322">
          <w:rPr>
            <w:noProof/>
            <w:webHidden/>
          </w:rPr>
          <w:fldChar w:fldCharType="separate"/>
        </w:r>
        <w:r w:rsidR="00163A2C">
          <w:rPr>
            <w:noProof/>
            <w:webHidden/>
          </w:rPr>
          <w:t>18</w:t>
        </w:r>
        <w:r w:rsidR="00673322">
          <w:rPr>
            <w:noProof/>
            <w:webHidden/>
          </w:rPr>
          <w:fldChar w:fldCharType="end"/>
        </w:r>
      </w:hyperlink>
    </w:p>
    <w:p w14:paraId="17D9092A" w14:textId="4655EA8B" w:rsidR="00673322" w:rsidRDefault="001D0204">
      <w:pPr>
        <w:pStyle w:val="TM3"/>
        <w:tabs>
          <w:tab w:val="right" w:leader="dot" w:pos="9016"/>
        </w:tabs>
        <w:rPr>
          <w:rFonts w:asciiTheme="minorHAnsi" w:eastAsiaTheme="minorEastAsia" w:hAnsiTheme="minorHAnsi" w:cstheme="minorBidi"/>
          <w:noProof/>
          <w:lang w:eastAsia="fr-FR"/>
        </w:rPr>
      </w:pPr>
      <w:hyperlink w:anchor="_Toc57571320" w:history="1">
        <w:r w:rsidR="00673322" w:rsidRPr="00B34923">
          <w:rPr>
            <w:rStyle w:val="Lienhypertexte"/>
            <w:rFonts w:ascii="Times New Roman" w:hAnsi="Times New Roman"/>
            <w:noProof/>
            <w:lang w:eastAsia="fr-FR"/>
          </w:rPr>
          <w:t>3.2.1 Couverture du territoire par les réseaux mobiles</w:t>
        </w:r>
        <w:r w:rsidR="00673322">
          <w:rPr>
            <w:noProof/>
            <w:webHidden/>
          </w:rPr>
          <w:tab/>
        </w:r>
        <w:r w:rsidR="00673322">
          <w:rPr>
            <w:noProof/>
            <w:webHidden/>
          </w:rPr>
          <w:fldChar w:fldCharType="begin"/>
        </w:r>
        <w:r w:rsidR="00673322">
          <w:rPr>
            <w:noProof/>
            <w:webHidden/>
          </w:rPr>
          <w:instrText xml:space="preserve"> PAGEREF _Toc57571320 \h </w:instrText>
        </w:r>
        <w:r w:rsidR="00673322">
          <w:rPr>
            <w:noProof/>
            <w:webHidden/>
          </w:rPr>
        </w:r>
        <w:r w:rsidR="00673322">
          <w:rPr>
            <w:noProof/>
            <w:webHidden/>
          </w:rPr>
          <w:fldChar w:fldCharType="separate"/>
        </w:r>
        <w:r w:rsidR="00163A2C">
          <w:rPr>
            <w:noProof/>
            <w:webHidden/>
          </w:rPr>
          <w:t>18</w:t>
        </w:r>
        <w:r w:rsidR="00673322">
          <w:rPr>
            <w:noProof/>
            <w:webHidden/>
          </w:rPr>
          <w:fldChar w:fldCharType="end"/>
        </w:r>
      </w:hyperlink>
    </w:p>
    <w:p w14:paraId="7C415ABC" w14:textId="31BA17ED" w:rsidR="00673322" w:rsidRDefault="001D0204">
      <w:pPr>
        <w:pStyle w:val="TM3"/>
        <w:tabs>
          <w:tab w:val="right" w:leader="dot" w:pos="9016"/>
        </w:tabs>
        <w:rPr>
          <w:rFonts w:asciiTheme="minorHAnsi" w:eastAsiaTheme="minorEastAsia" w:hAnsiTheme="minorHAnsi" w:cstheme="minorBidi"/>
          <w:noProof/>
          <w:lang w:eastAsia="fr-FR"/>
        </w:rPr>
      </w:pPr>
      <w:hyperlink w:anchor="_Toc57571321" w:history="1">
        <w:r w:rsidR="00673322" w:rsidRPr="00B34923">
          <w:rPr>
            <w:rStyle w:val="Lienhypertexte"/>
            <w:rFonts w:ascii="Times New Roman" w:hAnsi="Times New Roman"/>
            <w:noProof/>
            <w:lang w:eastAsia="fr-FR"/>
          </w:rPr>
          <w:t>3.2.2Qualité de service</w:t>
        </w:r>
        <w:r w:rsidR="00673322">
          <w:rPr>
            <w:noProof/>
            <w:webHidden/>
          </w:rPr>
          <w:tab/>
        </w:r>
        <w:r w:rsidR="00673322">
          <w:rPr>
            <w:noProof/>
            <w:webHidden/>
          </w:rPr>
          <w:fldChar w:fldCharType="begin"/>
        </w:r>
        <w:r w:rsidR="00673322">
          <w:rPr>
            <w:noProof/>
            <w:webHidden/>
          </w:rPr>
          <w:instrText xml:space="preserve"> PAGEREF _Toc57571321 \h </w:instrText>
        </w:r>
        <w:r w:rsidR="00673322">
          <w:rPr>
            <w:noProof/>
            <w:webHidden/>
          </w:rPr>
        </w:r>
        <w:r w:rsidR="00673322">
          <w:rPr>
            <w:noProof/>
            <w:webHidden/>
          </w:rPr>
          <w:fldChar w:fldCharType="separate"/>
        </w:r>
        <w:r w:rsidR="00163A2C">
          <w:rPr>
            <w:noProof/>
            <w:webHidden/>
          </w:rPr>
          <w:t>22</w:t>
        </w:r>
        <w:r w:rsidR="00673322">
          <w:rPr>
            <w:noProof/>
            <w:webHidden/>
          </w:rPr>
          <w:fldChar w:fldCharType="end"/>
        </w:r>
      </w:hyperlink>
    </w:p>
    <w:p w14:paraId="7242CD43" w14:textId="3F62CF79" w:rsidR="00673322" w:rsidRDefault="001D0204">
      <w:pPr>
        <w:pStyle w:val="TM3"/>
        <w:tabs>
          <w:tab w:val="left" w:pos="880"/>
          <w:tab w:val="right" w:leader="dot" w:pos="9016"/>
        </w:tabs>
        <w:rPr>
          <w:rFonts w:asciiTheme="minorHAnsi" w:eastAsiaTheme="minorEastAsia" w:hAnsiTheme="minorHAnsi" w:cstheme="minorBidi"/>
          <w:noProof/>
          <w:lang w:eastAsia="fr-FR"/>
        </w:rPr>
      </w:pPr>
      <w:hyperlink w:anchor="_Toc57571322" w:history="1">
        <w:r w:rsidR="00673322" w:rsidRPr="00B34923">
          <w:rPr>
            <w:rStyle w:val="Lienhypertexte"/>
            <w:rFonts w:ascii="Times New Roman" w:hAnsi="Times New Roman"/>
            <w:i/>
            <w:noProof/>
            <w:lang w:eastAsia="fr-FR"/>
          </w:rPr>
          <w:t>A.</w:t>
        </w:r>
        <w:r w:rsidR="00673322">
          <w:rPr>
            <w:rFonts w:asciiTheme="minorHAnsi" w:eastAsiaTheme="minorEastAsia" w:hAnsiTheme="minorHAnsi" w:cstheme="minorBidi"/>
            <w:noProof/>
            <w:lang w:eastAsia="fr-FR"/>
          </w:rPr>
          <w:tab/>
        </w:r>
        <w:r w:rsidR="00673322" w:rsidRPr="00B34923">
          <w:rPr>
            <w:rStyle w:val="Lienhypertexte"/>
            <w:rFonts w:ascii="Times New Roman" w:hAnsi="Times New Roman"/>
            <w:i/>
            <w:noProof/>
            <w:lang w:eastAsia="fr-FR"/>
          </w:rPr>
          <w:t>Introduction</w:t>
        </w:r>
        <w:r w:rsidR="00673322">
          <w:rPr>
            <w:noProof/>
            <w:webHidden/>
          </w:rPr>
          <w:tab/>
        </w:r>
        <w:r w:rsidR="00673322">
          <w:rPr>
            <w:noProof/>
            <w:webHidden/>
          </w:rPr>
          <w:fldChar w:fldCharType="begin"/>
        </w:r>
        <w:r w:rsidR="00673322">
          <w:rPr>
            <w:noProof/>
            <w:webHidden/>
          </w:rPr>
          <w:instrText xml:space="preserve"> PAGEREF _Toc57571322 \h </w:instrText>
        </w:r>
        <w:r w:rsidR="00673322">
          <w:rPr>
            <w:noProof/>
            <w:webHidden/>
          </w:rPr>
        </w:r>
        <w:r w:rsidR="00673322">
          <w:rPr>
            <w:noProof/>
            <w:webHidden/>
          </w:rPr>
          <w:fldChar w:fldCharType="separate"/>
        </w:r>
        <w:r w:rsidR="00163A2C">
          <w:rPr>
            <w:noProof/>
            <w:webHidden/>
          </w:rPr>
          <w:t>22</w:t>
        </w:r>
        <w:r w:rsidR="00673322">
          <w:rPr>
            <w:noProof/>
            <w:webHidden/>
          </w:rPr>
          <w:fldChar w:fldCharType="end"/>
        </w:r>
      </w:hyperlink>
    </w:p>
    <w:p w14:paraId="07C983FF" w14:textId="37D0F160" w:rsidR="00673322" w:rsidRDefault="001D0204">
      <w:pPr>
        <w:pStyle w:val="TM3"/>
        <w:tabs>
          <w:tab w:val="left" w:pos="880"/>
          <w:tab w:val="right" w:leader="dot" w:pos="9016"/>
        </w:tabs>
        <w:rPr>
          <w:rFonts w:asciiTheme="minorHAnsi" w:eastAsiaTheme="minorEastAsia" w:hAnsiTheme="minorHAnsi" w:cstheme="minorBidi"/>
          <w:noProof/>
          <w:lang w:eastAsia="fr-FR"/>
        </w:rPr>
      </w:pPr>
      <w:hyperlink w:anchor="_Toc57571323" w:history="1">
        <w:r w:rsidR="00673322" w:rsidRPr="00B34923">
          <w:rPr>
            <w:rStyle w:val="Lienhypertexte"/>
            <w:rFonts w:ascii="Times New Roman" w:hAnsi="Times New Roman"/>
            <w:i/>
            <w:noProof/>
            <w:lang w:eastAsia="fr-FR"/>
          </w:rPr>
          <w:t>B.</w:t>
        </w:r>
        <w:r w:rsidR="00673322">
          <w:rPr>
            <w:rFonts w:asciiTheme="minorHAnsi" w:eastAsiaTheme="minorEastAsia" w:hAnsiTheme="minorHAnsi" w:cstheme="minorBidi"/>
            <w:noProof/>
            <w:lang w:eastAsia="fr-FR"/>
          </w:rPr>
          <w:tab/>
        </w:r>
        <w:r w:rsidR="00673322" w:rsidRPr="00B34923">
          <w:rPr>
            <w:rStyle w:val="Lienhypertexte"/>
            <w:rFonts w:ascii="Times New Roman" w:hAnsi="Times New Roman"/>
            <w:i/>
            <w:noProof/>
            <w:lang w:eastAsia="fr-FR"/>
          </w:rPr>
          <w:t>Rappel de la situation en Mauritanie</w:t>
        </w:r>
        <w:r w:rsidR="00673322">
          <w:rPr>
            <w:noProof/>
            <w:webHidden/>
          </w:rPr>
          <w:tab/>
        </w:r>
        <w:r w:rsidR="00673322">
          <w:rPr>
            <w:noProof/>
            <w:webHidden/>
          </w:rPr>
          <w:fldChar w:fldCharType="begin"/>
        </w:r>
        <w:r w:rsidR="00673322">
          <w:rPr>
            <w:noProof/>
            <w:webHidden/>
          </w:rPr>
          <w:instrText xml:space="preserve"> PAGEREF _Toc57571323 \h </w:instrText>
        </w:r>
        <w:r w:rsidR="00673322">
          <w:rPr>
            <w:noProof/>
            <w:webHidden/>
          </w:rPr>
        </w:r>
        <w:r w:rsidR="00673322">
          <w:rPr>
            <w:noProof/>
            <w:webHidden/>
          </w:rPr>
          <w:fldChar w:fldCharType="separate"/>
        </w:r>
        <w:r w:rsidR="00163A2C">
          <w:rPr>
            <w:noProof/>
            <w:webHidden/>
          </w:rPr>
          <w:t>22</w:t>
        </w:r>
        <w:r w:rsidR="00673322">
          <w:rPr>
            <w:noProof/>
            <w:webHidden/>
          </w:rPr>
          <w:fldChar w:fldCharType="end"/>
        </w:r>
      </w:hyperlink>
    </w:p>
    <w:p w14:paraId="58D97C77" w14:textId="62F7E2C3" w:rsidR="00673322" w:rsidRDefault="001D0204">
      <w:pPr>
        <w:pStyle w:val="TM3"/>
        <w:tabs>
          <w:tab w:val="left" w:pos="880"/>
          <w:tab w:val="right" w:leader="dot" w:pos="9016"/>
        </w:tabs>
        <w:rPr>
          <w:rFonts w:asciiTheme="minorHAnsi" w:eastAsiaTheme="minorEastAsia" w:hAnsiTheme="minorHAnsi" w:cstheme="minorBidi"/>
          <w:noProof/>
          <w:lang w:eastAsia="fr-FR"/>
        </w:rPr>
      </w:pPr>
      <w:hyperlink w:anchor="_Toc57571324" w:history="1">
        <w:r w:rsidR="00673322" w:rsidRPr="00B34923">
          <w:rPr>
            <w:rStyle w:val="Lienhypertexte"/>
            <w:rFonts w:ascii="Times New Roman" w:hAnsi="Times New Roman"/>
            <w:i/>
            <w:noProof/>
            <w:lang w:eastAsia="fr-FR"/>
          </w:rPr>
          <w:t>C.</w:t>
        </w:r>
        <w:r w:rsidR="00673322">
          <w:rPr>
            <w:rFonts w:asciiTheme="minorHAnsi" w:eastAsiaTheme="minorEastAsia" w:hAnsiTheme="minorHAnsi" w:cstheme="minorBidi"/>
            <w:noProof/>
            <w:lang w:eastAsia="fr-FR"/>
          </w:rPr>
          <w:tab/>
        </w:r>
        <w:r w:rsidR="00673322" w:rsidRPr="00B34923">
          <w:rPr>
            <w:rStyle w:val="Lienhypertexte"/>
            <w:rFonts w:ascii="Times New Roman" w:hAnsi="Times New Roman"/>
            <w:i/>
            <w:noProof/>
            <w:lang w:eastAsia="fr-FR"/>
          </w:rPr>
          <w:t>La révision des indicateurs de qualité de services prévus dans les cahiers des charges des opérateurs</w:t>
        </w:r>
        <w:r w:rsidR="00673322">
          <w:rPr>
            <w:noProof/>
            <w:webHidden/>
          </w:rPr>
          <w:tab/>
        </w:r>
        <w:r w:rsidR="00673322">
          <w:rPr>
            <w:noProof/>
            <w:webHidden/>
          </w:rPr>
          <w:fldChar w:fldCharType="begin"/>
        </w:r>
        <w:r w:rsidR="00673322">
          <w:rPr>
            <w:noProof/>
            <w:webHidden/>
          </w:rPr>
          <w:instrText xml:space="preserve"> PAGEREF _Toc57571324 \h </w:instrText>
        </w:r>
        <w:r w:rsidR="00673322">
          <w:rPr>
            <w:noProof/>
            <w:webHidden/>
          </w:rPr>
        </w:r>
        <w:r w:rsidR="00673322">
          <w:rPr>
            <w:noProof/>
            <w:webHidden/>
          </w:rPr>
          <w:fldChar w:fldCharType="separate"/>
        </w:r>
        <w:r w:rsidR="00163A2C">
          <w:rPr>
            <w:noProof/>
            <w:webHidden/>
          </w:rPr>
          <w:t>23</w:t>
        </w:r>
        <w:r w:rsidR="00673322">
          <w:rPr>
            <w:noProof/>
            <w:webHidden/>
          </w:rPr>
          <w:fldChar w:fldCharType="end"/>
        </w:r>
      </w:hyperlink>
    </w:p>
    <w:p w14:paraId="2A88CF3A" w14:textId="106A14C9" w:rsidR="00673322" w:rsidRDefault="001D0204">
      <w:pPr>
        <w:pStyle w:val="TM3"/>
        <w:tabs>
          <w:tab w:val="left" w:pos="880"/>
          <w:tab w:val="right" w:leader="dot" w:pos="9016"/>
        </w:tabs>
        <w:rPr>
          <w:rFonts w:asciiTheme="minorHAnsi" w:eastAsiaTheme="minorEastAsia" w:hAnsiTheme="minorHAnsi" w:cstheme="minorBidi"/>
          <w:noProof/>
          <w:lang w:eastAsia="fr-FR"/>
        </w:rPr>
      </w:pPr>
      <w:hyperlink w:anchor="_Toc57571325" w:history="1">
        <w:r w:rsidR="00673322" w:rsidRPr="00B34923">
          <w:rPr>
            <w:rStyle w:val="Lienhypertexte"/>
            <w:rFonts w:ascii="Times New Roman" w:hAnsi="Times New Roman"/>
            <w:i/>
            <w:noProof/>
            <w:lang w:eastAsia="fr-FR"/>
          </w:rPr>
          <w:t>D.</w:t>
        </w:r>
        <w:r w:rsidR="00673322">
          <w:rPr>
            <w:rFonts w:asciiTheme="minorHAnsi" w:eastAsiaTheme="minorEastAsia" w:hAnsiTheme="minorHAnsi" w:cstheme="minorBidi"/>
            <w:noProof/>
            <w:lang w:eastAsia="fr-FR"/>
          </w:rPr>
          <w:tab/>
        </w:r>
        <w:r w:rsidR="00673322" w:rsidRPr="00B34923">
          <w:rPr>
            <w:rStyle w:val="Lienhypertexte"/>
            <w:rFonts w:ascii="Times New Roman" w:hAnsi="Times New Roman"/>
            <w:i/>
            <w:noProof/>
            <w:lang w:eastAsia="fr-FR"/>
          </w:rPr>
          <w:t>Information des utilisateurs sur la qualité de service</w:t>
        </w:r>
        <w:r w:rsidR="00673322">
          <w:rPr>
            <w:noProof/>
            <w:webHidden/>
          </w:rPr>
          <w:tab/>
        </w:r>
        <w:r w:rsidR="00673322">
          <w:rPr>
            <w:noProof/>
            <w:webHidden/>
          </w:rPr>
          <w:fldChar w:fldCharType="begin"/>
        </w:r>
        <w:r w:rsidR="00673322">
          <w:rPr>
            <w:noProof/>
            <w:webHidden/>
          </w:rPr>
          <w:instrText xml:space="preserve"> PAGEREF _Toc57571325 \h </w:instrText>
        </w:r>
        <w:r w:rsidR="00673322">
          <w:rPr>
            <w:noProof/>
            <w:webHidden/>
          </w:rPr>
        </w:r>
        <w:r w:rsidR="00673322">
          <w:rPr>
            <w:noProof/>
            <w:webHidden/>
          </w:rPr>
          <w:fldChar w:fldCharType="separate"/>
        </w:r>
        <w:r w:rsidR="00163A2C">
          <w:rPr>
            <w:noProof/>
            <w:webHidden/>
          </w:rPr>
          <w:t>27</w:t>
        </w:r>
        <w:r w:rsidR="00673322">
          <w:rPr>
            <w:noProof/>
            <w:webHidden/>
          </w:rPr>
          <w:fldChar w:fldCharType="end"/>
        </w:r>
      </w:hyperlink>
    </w:p>
    <w:p w14:paraId="5D82B06C" w14:textId="76F5E024" w:rsidR="00673322" w:rsidRDefault="001D0204">
      <w:pPr>
        <w:pStyle w:val="TM3"/>
        <w:tabs>
          <w:tab w:val="left" w:pos="880"/>
          <w:tab w:val="right" w:leader="dot" w:pos="9016"/>
        </w:tabs>
        <w:rPr>
          <w:rFonts w:asciiTheme="minorHAnsi" w:eastAsiaTheme="minorEastAsia" w:hAnsiTheme="minorHAnsi" w:cstheme="minorBidi"/>
          <w:noProof/>
          <w:lang w:eastAsia="fr-FR"/>
        </w:rPr>
      </w:pPr>
      <w:hyperlink w:anchor="_Toc57571326" w:history="1">
        <w:r w:rsidR="00673322" w:rsidRPr="00B34923">
          <w:rPr>
            <w:rStyle w:val="Lienhypertexte"/>
            <w:rFonts w:ascii="Times New Roman" w:hAnsi="Times New Roman"/>
            <w:i/>
            <w:noProof/>
            <w:lang w:eastAsia="fr-FR"/>
          </w:rPr>
          <w:t>E.</w:t>
        </w:r>
        <w:r w:rsidR="00673322">
          <w:rPr>
            <w:rFonts w:asciiTheme="minorHAnsi" w:eastAsiaTheme="minorEastAsia" w:hAnsiTheme="minorHAnsi" w:cstheme="minorBidi"/>
            <w:noProof/>
            <w:lang w:eastAsia="fr-FR"/>
          </w:rPr>
          <w:tab/>
        </w:r>
        <w:r w:rsidR="00673322" w:rsidRPr="00B34923">
          <w:rPr>
            <w:rStyle w:val="Lienhypertexte"/>
            <w:rFonts w:ascii="Times New Roman" w:hAnsi="Times New Roman"/>
            <w:i/>
            <w:noProof/>
            <w:lang w:eastAsia="fr-FR"/>
          </w:rPr>
          <w:t>Sanction pécuniaire</w:t>
        </w:r>
        <w:r w:rsidR="00673322">
          <w:rPr>
            <w:noProof/>
            <w:webHidden/>
          </w:rPr>
          <w:tab/>
        </w:r>
        <w:r w:rsidR="00673322">
          <w:rPr>
            <w:noProof/>
            <w:webHidden/>
          </w:rPr>
          <w:fldChar w:fldCharType="begin"/>
        </w:r>
        <w:r w:rsidR="00673322">
          <w:rPr>
            <w:noProof/>
            <w:webHidden/>
          </w:rPr>
          <w:instrText xml:space="preserve"> PAGEREF _Toc57571326 \h </w:instrText>
        </w:r>
        <w:r w:rsidR="00673322">
          <w:rPr>
            <w:noProof/>
            <w:webHidden/>
          </w:rPr>
        </w:r>
        <w:r w:rsidR="00673322">
          <w:rPr>
            <w:noProof/>
            <w:webHidden/>
          </w:rPr>
          <w:fldChar w:fldCharType="separate"/>
        </w:r>
        <w:r w:rsidR="00163A2C">
          <w:rPr>
            <w:noProof/>
            <w:webHidden/>
          </w:rPr>
          <w:t>28</w:t>
        </w:r>
        <w:r w:rsidR="00673322">
          <w:rPr>
            <w:noProof/>
            <w:webHidden/>
          </w:rPr>
          <w:fldChar w:fldCharType="end"/>
        </w:r>
      </w:hyperlink>
    </w:p>
    <w:p w14:paraId="79B6FC98" w14:textId="35573930" w:rsidR="00673322" w:rsidRDefault="001D0204">
      <w:pPr>
        <w:pStyle w:val="TM2"/>
        <w:tabs>
          <w:tab w:val="right" w:leader="dot" w:pos="9016"/>
        </w:tabs>
        <w:rPr>
          <w:rFonts w:asciiTheme="minorHAnsi" w:eastAsiaTheme="minorEastAsia" w:hAnsiTheme="minorHAnsi" w:cstheme="minorBidi"/>
          <w:noProof/>
          <w:lang w:eastAsia="fr-FR"/>
        </w:rPr>
      </w:pPr>
      <w:hyperlink w:anchor="_Toc57571327" w:history="1">
        <w:r w:rsidR="00673322" w:rsidRPr="00B34923">
          <w:rPr>
            <w:rStyle w:val="Lienhypertexte"/>
            <w:rFonts w:ascii="Times New Roman" w:hAnsi="Times New Roman"/>
            <w:noProof/>
            <w:lang w:eastAsia="fr-FR"/>
          </w:rPr>
          <w:t>3.4. Partage d’infrastructures</w:t>
        </w:r>
        <w:r w:rsidR="00673322">
          <w:rPr>
            <w:noProof/>
            <w:webHidden/>
          </w:rPr>
          <w:tab/>
        </w:r>
        <w:r w:rsidR="00673322">
          <w:rPr>
            <w:noProof/>
            <w:webHidden/>
          </w:rPr>
          <w:fldChar w:fldCharType="begin"/>
        </w:r>
        <w:r w:rsidR="00673322">
          <w:rPr>
            <w:noProof/>
            <w:webHidden/>
          </w:rPr>
          <w:instrText xml:space="preserve"> PAGEREF _Toc57571327 \h </w:instrText>
        </w:r>
        <w:r w:rsidR="00673322">
          <w:rPr>
            <w:noProof/>
            <w:webHidden/>
          </w:rPr>
        </w:r>
        <w:r w:rsidR="00673322">
          <w:rPr>
            <w:noProof/>
            <w:webHidden/>
          </w:rPr>
          <w:fldChar w:fldCharType="separate"/>
        </w:r>
        <w:r w:rsidR="00163A2C">
          <w:rPr>
            <w:noProof/>
            <w:webHidden/>
          </w:rPr>
          <w:t>28</w:t>
        </w:r>
        <w:r w:rsidR="00673322">
          <w:rPr>
            <w:noProof/>
            <w:webHidden/>
          </w:rPr>
          <w:fldChar w:fldCharType="end"/>
        </w:r>
      </w:hyperlink>
    </w:p>
    <w:p w14:paraId="7C05397E" w14:textId="379DE075" w:rsidR="00673322" w:rsidRDefault="001D0204">
      <w:pPr>
        <w:pStyle w:val="TM2"/>
        <w:tabs>
          <w:tab w:val="right" w:leader="dot" w:pos="9016"/>
        </w:tabs>
        <w:rPr>
          <w:rFonts w:asciiTheme="minorHAnsi" w:eastAsiaTheme="minorEastAsia" w:hAnsiTheme="minorHAnsi" w:cstheme="minorBidi"/>
          <w:noProof/>
          <w:lang w:eastAsia="fr-FR"/>
        </w:rPr>
      </w:pPr>
      <w:hyperlink w:anchor="_Toc57571328" w:history="1">
        <w:r w:rsidR="00673322" w:rsidRPr="00B34923">
          <w:rPr>
            <w:rStyle w:val="Lienhypertexte"/>
            <w:rFonts w:ascii="Times New Roman" w:hAnsi="Times New Roman"/>
            <w:noProof/>
            <w:lang w:eastAsia="fr-FR"/>
          </w:rPr>
          <w:t>3.5. Relations avec les consommateurs</w:t>
        </w:r>
        <w:r w:rsidR="00673322">
          <w:rPr>
            <w:noProof/>
            <w:webHidden/>
          </w:rPr>
          <w:tab/>
        </w:r>
        <w:r w:rsidR="00673322">
          <w:rPr>
            <w:noProof/>
            <w:webHidden/>
          </w:rPr>
          <w:fldChar w:fldCharType="begin"/>
        </w:r>
        <w:r w:rsidR="00673322">
          <w:rPr>
            <w:noProof/>
            <w:webHidden/>
          </w:rPr>
          <w:instrText xml:space="preserve"> PAGEREF _Toc57571328 \h </w:instrText>
        </w:r>
        <w:r w:rsidR="00673322">
          <w:rPr>
            <w:noProof/>
            <w:webHidden/>
          </w:rPr>
        </w:r>
        <w:r w:rsidR="00673322">
          <w:rPr>
            <w:noProof/>
            <w:webHidden/>
          </w:rPr>
          <w:fldChar w:fldCharType="separate"/>
        </w:r>
        <w:r w:rsidR="00163A2C">
          <w:rPr>
            <w:noProof/>
            <w:webHidden/>
          </w:rPr>
          <w:t>29</w:t>
        </w:r>
        <w:r w:rsidR="00673322">
          <w:rPr>
            <w:noProof/>
            <w:webHidden/>
          </w:rPr>
          <w:fldChar w:fldCharType="end"/>
        </w:r>
      </w:hyperlink>
    </w:p>
    <w:p w14:paraId="6F7B94BA" w14:textId="51B6B39F" w:rsidR="00673322" w:rsidRDefault="001D0204">
      <w:pPr>
        <w:pStyle w:val="TM2"/>
        <w:tabs>
          <w:tab w:val="right" w:leader="dot" w:pos="9016"/>
        </w:tabs>
        <w:rPr>
          <w:rFonts w:asciiTheme="minorHAnsi" w:eastAsiaTheme="minorEastAsia" w:hAnsiTheme="minorHAnsi" w:cstheme="minorBidi"/>
          <w:noProof/>
          <w:lang w:eastAsia="fr-FR"/>
        </w:rPr>
      </w:pPr>
      <w:hyperlink w:anchor="_Toc57571329" w:history="1">
        <w:r w:rsidR="00673322" w:rsidRPr="00B34923">
          <w:rPr>
            <w:rStyle w:val="Lienhypertexte"/>
            <w:rFonts w:ascii="Times New Roman" w:hAnsi="Times New Roman"/>
            <w:noProof/>
            <w:lang w:eastAsia="fr-FR"/>
          </w:rPr>
          <w:t>3.6. Ethique, développement durable et transparence</w:t>
        </w:r>
        <w:r w:rsidR="00673322">
          <w:rPr>
            <w:noProof/>
            <w:webHidden/>
          </w:rPr>
          <w:tab/>
        </w:r>
        <w:r w:rsidR="00673322">
          <w:rPr>
            <w:noProof/>
            <w:webHidden/>
          </w:rPr>
          <w:fldChar w:fldCharType="begin"/>
        </w:r>
        <w:r w:rsidR="00673322">
          <w:rPr>
            <w:noProof/>
            <w:webHidden/>
          </w:rPr>
          <w:instrText xml:space="preserve"> PAGEREF _Toc57571329 \h </w:instrText>
        </w:r>
        <w:r w:rsidR="00673322">
          <w:rPr>
            <w:noProof/>
            <w:webHidden/>
          </w:rPr>
        </w:r>
        <w:r w:rsidR="00673322">
          <w:rPr>
            <w:noProof/>
            <w:webHidden/>
          </w:rPr>
          <w:fldChar w:fldCharType="separate"/>
        </w:r>
        <w:r w:rsidR="00163A2C">
          <w:rPr>
            <w:noProof/>
            <w:webHidden/>
          </w:rPr>
          <w:t>31</w:t>
        </w:r>
        <w:r w:rsidR="00673322">
          <w:rPr>
            <w:noProof/>
            <w:webHidden/>
          </w:rPr>
          <w:fldChar w:fldCharType="end"/>
        </w:r>
      </w:hyperlink>
    </w:p>
    <w:p w14:paraId="73058A72" w14:textId="02A133E5" w:rsidR="00673322" w:rsidRDefault="001D0204">
      <w:pPr>
        <w:pStyle w:val="TM2"/>
        <w:tabs>
          <w:tab w:val="right" w:leader="dot" w:pos="9016"/>
        </w:tabs>
        <w:rPr>
          <w:rFonts w:asciiTheme="minorHAnsi" w:eastAsiaTheme="minorEastAsia" w:hAnsiTheme="minorHAnsi" w:cstheme="minorBidi"/>
          <w:noProof/>
          <w:lang w:eastAsia="fr-FR"/>
        </w:rPr>
      </w:pPr>
      <w:hyperlink w:anchor="_Toc57571330" w:history="1">
        <w:r w:rsidR="00673322" w:rsidRPr="00B34923">
          <w:rPr>
            <w:rStyle w:val="Lienhypertexte"/>
            <w:rFonts w:ascii="Times New Roman" w:hAnsi="Times New Roman"/>
            <w:noProof/>
            <w:lang w:eastAsia="fr-FR"/>
          </w:rPr>
          <w:t>3.6. Relations avec les fournisseurs de services</w:t>
        </w:r>
        <w:r w:rsidR="00673322">
          <w:rPr>
            <w:noProof/>
            <w:webHidden/>
          </w:rPr>
          <w:tab/>
        </w:r>
        <w:r w:rsidR="00673322">
          <w:rPr>
            <w:noProof/>
            <w:webHidden/>
          </w:rPr>
          <w:fldChar w:fldCharType="begin"/>
        </w:r>
        <w:r w:rsidR="00673322">
          <w:rPr>
            <w:noProof/>
            <w:webHidden/>
          </w:rPr>
          <w:instrText xml:space="preserve"> PAGEREF _Toc57571330 \h </w:instrText>
        </w:r>
        <w:r w:rsidR="00673322">
          <w:rPr>
            <w:noProof/>
            <w:webHidden/>
          </w:rPr>
        </w:r>
        <w:r w:rsidR="00673322">
          <w:rPr>
            <w:noProof/>
            <w:webHidden/>
          </w:rPr>
          <w:fldChar w:fldCharType="separate"/>
        </w:r>
        <w:r w:rsidR="00163A2C">
          <w:rPr>
            <w:noProof/>
            <w:webHidden/>
          </w:rPr>
          <w:t>32</w:t>
        </w:r>
        <w:r w:rsidR="00673322">
          <w:rPr>
            <w:noProof/>
            <w:webHidden/>
          </w:rPr>
          <w:fldChar w:fldCharType="end"/>
        </w:r>
      </w:hyperlink>
    </w:p>
    <w:p w14:paraId="369D2064" w14:textId="15B4B4AE" w:rsidR="00673322" w:rsidRDefault="001D0204">
      <w:pPr>
        <w:pStyle w:val="TM1"/>
        <w:tabs>
          <w:tab w:val="right" w:leader="dot" w:pos="9016"/>
        </w:tabs>
        <w:rPr>
          <w:rFonts w:asciiTheme="minorHAnsi" w:eastAsiaTheme="minorEastAsia" w:hAnsiTheme="minorHAnsi" w:cstheme="minorBidi"/>
          <w:noProof/>
          <w:lang w:eastAsia="fr-FR"/>
        </w:rPr>
      </w:pPr>
      <w:hyperlink w:anchor="_Toc57571331" w:history="1">
        <w:r w:rsidR="00673322" w:rsidRPr="00B34923">
          <w:rPr>
            <w:rStyle w:val="Lienhypertexte"/>
            <w:rFonts w:ascii="Times New Roman" w:hAnsi="Times New Roman"/>
            <w:smallCaps/>
            <w:noProof/>
          </w:rPr>
          <w:t>Partie 4 – Questions relatives à l’optimisation de l’utilisation du spectre</w:t>
        </w:r>
        <w:r w:rsidR="00673322">
          <w:rPr>
            <w:noProof/>
            <w:webHidden/>
          </w:rPr>
          <w:tab/>
        </w:r>
        <w:r w:rsidR="00673322">
          <w:rPr>
            <w:noProof/>
            <w:webHidden/>
          </w:rPr>
          <w:fldChar w:fldCharType="begin"/>
        </w:r>
        <w:r w:rsidR="00673322">
          <w:rPr>
            <w:noProof/>
            <w:webHidden/>
          </w:rPr>
          <w:instrText xml:space="preserve"> PAGEREF _Toc57571331 \h </w:instrText>
        </w:r>
        <w:r w:rsidR="00673322">
          <w:rPr>
            <w:noProof/>
            <w:webHidden/>
          </w:rPr>
        </w:r>
        <w:r w:rsidR="00673322">
          <w:rPr>
            <w:noProof/>
            <w:webHidden/>
          </w:rPr>
          <w:fldChar w:fldCharType="separate"/>
        </w:r>
        <w:r w:rsidR="00163A2C">
          <w:rPr>
            <w:noProof/>
            <w:webHidden/>
          </w:rPr>
          <w:t>33</w:t>
        </w:r>
        <w:r w:rsidR="00673322">
          <w:rPr>
            <w:noProof/>
            <w:webHidden/>
          </w:rPr>
          <w:fldChar w:fldCharType="end"/>
        </w:r>
      </w:hyperlink>
    </w:p>
    <w:p w14:paraId="44F0623C" w14:textId="78528006" w:rsidR="00673322" w:rsidRDefault="001D0204">
      <w:pPr>
        <w:pStyle w:val="TM2"/>
        <w:tabs>
          <w:tab w:val="right" w:leader="dot" w:pos="9016"/>
        </w:tabs>
        <w:rPr>
          <w:rFonts w:asciiTheme="minorHAnsi" w:eastAsiaTheme="minorEastAsia" w:hAnsiTheme="minorHAnsi" w:cstheme="minorBidi"/>
          <w:noProof/>
          <w:lang w:eastAsia="fr-FR"/>
        </w:rPr>
      </w:pPr>
      <w:hyperlink w:anchor="_Toc57571332" w:history="1">
        <w:r w:rsidR="00673322" w:rsidRPr="00B34923">
          <w:rPr>
            <w:rStyle w:val="Lienhypertexte"/>
            <w:rFonts w:ascii="Times New Roman" w:hAnsi="Times New Roman"/>
            <w:noProof/>
            <w:lang w:eastAsia="fr-FR"/>
          </w:rPr>
          <w:t>4.1 Réutilisation des fréquences 900 MHz pour la 3G</w:t>
        </w:r>
        <w:r w:rsidR="00673322">
          <w:rPr>
            <w:noProof/>
            <w:webHidden/>
          </w:rPr>
          <w:tab/>
        </w:r>
        <w:r w:rsidR="00673322">
          <w:rPr>
            <w:noProof/>
            <w:webHidden/>
          </w:rPr>
          <w:fldChar w:fldCharType="begin"/>
        </w:r>
        <w:r w:rsidR="00673322">
          <w:rPr>
            <w:noProof/>
            <w:webHidden/>
          </w:rPr>
          <w:instrText xml:space="preserve"> PAGEREF _Toc57571332 \h </w:instrText>
        </w:r>
        <w:r w:rsidR="00673322">
          <w:rPr>
            <w:noProof/>
            <w:webHidden/>
          </w:rPr>
        </w:r>
        <w:r w:rsidR="00673322">
          <w:rPr>
            <w:noProof/>
            <w:webHidden/>
          </w:rPr>
          <w:fldChar w:fldCharType="separate"/>
        </w:r>
        <w:r w:rsidR="00163A2C">
          <w:rPr>
            <w:noProof/>
            <w:webHidden/>
          </w:rPr>
          <w:t>33</w:t>
        </w:r>
        <w:r w:rsidR="00673322">
          <w:rPr>
            <w:noProof/>
            <w:webHidden/>
          </w:rPr>
          <w:fldChar w:fldCharType="end"/>
        </w:r>
      </w:hyperlink>
    </w:p>
    <w:p w14:paraId="54F583B1" w14:textId="5C8D7DA5" w:rsidR="00673322" w:rsidRDefault="001D0204">
      <w:pPr>
        <w:pStyle w:val="TM2"/>
        <w:tabs>
          <w:tab w:val="right" w:leader="dot" w:pos="9016"/>
        </w:tabs>
        <w:rPr>
          <w:rFonts w:asciiTheme="minorHAnsi" w:eastAsiaTheme="minorEastAsia" w:hAnsiTheme="minorHAnsi" w:cstheme="minorBidi"/>
          <w:noProof/>
          <w:lang w:eastAsia="fr-FR"/>
        </w:rPr>
      </w:pPr>
      <w:hyperlink w:anchor="_Toc57571333" w:history="1">
        <w:r w:rsidR="00673322" w:rsidRPr="00B34923">
          <w:rPr>
            <w:rStyle w:val="Lienhypertexte"/>
            <w:rFonts w:ascii="Times New Roman" w:hAnsi="Times New Roman"/>
            <w:noProof/>
            <w:lang w:eastAsia="fr-FR"/>
          </w:rPr>
          <w:t>4.2 Perspective sur le dividende numérique</w:t>
        </w:r>
        <w:r w:rsidR="00673322">
          <w:rPr>
            <w:noProof/>
            <w:webHidden/>
          </w:rPr>
          <w:tab/>
        </w:r>
        <w:r w:rsidR="00673322">
          <w:rPr>
            <w:noProof/>
            <w:webHidden/>
          </w:rPr>
          <w:fldChar w:fldCharType="begin"/>
        </w:r>
        <w:r w:rsidR="00673322">
          <w:rPr>
            <w:noProof/>
            <w:webHidden/>
          </w:rPr>
          <w:instrText xml:space="preserve"> PAGEREF _Toc57571333 \h </w:instrText>
        </w:r>
        <w:r w:rsidR="00673322">
          <w:rPr>
            <w:noProof/>
            <w:webHidden/>
          </w:rPr>
        </w:r>
        <w:r w:rsidR="00673322">
          <w:rPr>
            <w:noProof/>
            <w:webHidden/>
          </w:rPr>
          <w:fldChar w:fldCharType="separate"/>
        </w:r>
        <w:r w:rsidR="00163A2C">
          <w:rPr>
            <w:noProof/>
            <w:webHidden/>
          </w:rPr>
          <w:t>33</w:t>
        </w:r>
        <w:r w:rsidR="00673322">
          <w:rPr>
            <w:noProof/>
            <w:webHidden/>
          </w:rPr>
          <w:fldChar w:fldCharType="end"/>
        </w:r>
      </w:hyperlink>
    </w:p>
    <w:p w14:paraId="46F3E232" w14:textId="13CA48FB" w:rsidR="00560DEE" w:rsidRPr="00060E9E" w:rsidRDefault="00EF4F87" w:rsidP="00060E9E">
      <w:pPr>
        <w:rPr>
          <w:rFonts w:ascii="Times New Roman" w:hAnsi="Times New Roman"/>
          <w:b/>
          <w:bCs/>
          <w:noProof/>
          <w:sz w:val="24"/>
          <w:szCs w:val="24"/>
        </w:rPr>
      </w:pPr>
      <w:r w:rsidRPr="00060E9E">
        <w:rPr>
          <w:rFonts w:ascii="Times New Roman" w:hAnsi="Times New Roman"/>
          <w:b/>
          <w:bCs/>
          <w:noProof/>
          <w:sz w:val="24"/>
          <w:szCs w:val="24"/>
        </w:rPr>
        <w:fldChar w:fldCharType="end"/>
      </w:r>
    </w:p>
    <w:p w14:paraId="15397B13" w14:textId="77777777" w:rsidR="00560DEE" w:rsidRPr="00060E9E" w:rsidRDefault="00060E9E" w:rsidP="008B1B73">
      <w:pPr>
        <w:spacing w:after="160"/>
        <w:rPr>
          <w:rFonts w:ascii="Times New Roman" w:hAnsi="Times New Roman"/>
          <w:b/>
          <w:bCs/>
          <w:color w:val="8064A2"/>
          <w:sz w:val="24"/>
          <w:szCs w:val="24"/>
        </w:rPr>
      </w:pPr>
      <w:r>
        <w:rPr>
          <w:rFonts w:ascii="Times New Roman" w:hAnsi="Times New Roman"/>
          <w:b/>
          <w:bCs/>
          <w:color w:val="8064A2"/>
          <w:sz w:val="24"/>
          <w:szCs w:val="24"/>
        </w:rPr>
        <w:br w:type="page"/>
      </w:r>
      <w:r w:rsidR="00560DEE" w:rsidRPr="00673322">
        <w:rPr>
          <w:rFonts w:ascii="Times New Roman" w:hAnsi="Times New Roman"/>
          <w:b/>
          <w:bCs/>
          <w:color w:val="0070C0"/>
          <w:sz w:val="24"/>
          <w:szCs w:val="24"/>
        </w:rPr>
        <w:lastRenderedPageBreak/>
        <w:t>Introduction</w:t>
      </w:r>
    </w:p>
    <w:p w14:paraId="59333263" w14:textId="77777777" w:rsidR="00D93BA7" w:rsidRPr="00060E9E" w:rsidRDefault="00D93BA7" w:rsidP="00060E9E">
      <w:pPr>
        <w:pStyle w:val="Normalparagraphe"/>
        <w:rPr>
          <w:szCs w:val="24"/>
        </w:rPr>
      </w:pPr>
      <w:r w:rsidRPr="00060E9E">
        <w:rPr>
          <w:szCs w:val="24"/>
        </w:rPr>
        <w:t>Actuellement, en République Islamique de Mauritanie, 9 licences concernant l’établissement et la fourniture de réseaux et de services mobiles 2G, 3G et 4G, sont actuellement en vigueur au profit des opérateurs Mattel, Mauritel et Chinguitel :</w:t>
      </w:r>
    </w:p>
    <w:p w14:paraId="1C20D96F" w14:textId="77777777" w:rsidR="00931DC0" w:rsidRPr="00060E9E" w:rsidRDefault="00931DC0" w:rsidP="00060E9E">
      <w:pPr>
        <w:pStyle w:val="Normalparagraphe"/>
        <w:spacing w:after="120"/>
        <w:rPr>
          <w:szCs w:val="24"/>
        </w:rPr>
      </w:pPr>
    </w:p>
    <w:tbl>
      <w:tblPr>
        <w:tblW w:w="9037" w:type="dxa"/>
        <w:jc w:val="center"/>
        <w:tblLook w:val="01E0" w:firstRow="1" w:lastRow="1" w:firstColumn="1" w:lastColumn="1" w:noHBand="0" w:noVBand="0"/>
      </w:tblPr>
      <w:tblGrid>
        <w:gridCol w:w="2361"/>
        <w:gridCol w:w="2623"/>
        <w:gridCol w:w="4053"/>
      </w:tblGrid>
      <w:tr w:rsidR="00931DC0" w:rsidRPr="00CB69CC" w14:paraId="1E63CD09" w14:textId="77777777" w:rsidTr="00CB0734">
        <w:trPr>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3422628" w14:textId="77777777" w:rsidR="00931DC0" w:rsidRPr="00CB69CC" w:rsidRDefault="00931DC0" w:rsidP="00060E9E">
            <w:pPr>
              <w:pStyle w:val="Corpsdetexte"/>
              <w:spacing w:after="120" w:line="276" w:lineRule="auto"/>
              <w:jc w:val="center"/>
              <w:rPr>
                <w:b/>
                <w:smallCaps/>
                <w:sz w:val="22"/>
                <w:szCs w:val="22"/>
                <w:lang w:val="fr-FR"/>
              </w:rPr>
            </w:pPr>
            <w:r w:rsidRPr="00CB69CC">
              <w:rPr>
                <w:b/>
                <w:smallCaps/>
                <w:sz w:val="22"/>
                <w:szCs w:val="22"/>
                <w:lang w:val="fr-FR"/>
              </w:rPr>
              <w:t>Titulaire</w:t>
            </w:r>
          </w:p>
        </w:tc>
        <w:tc>
          <w:tcPr>
            <w:tcW w:w="2623" w:type="dxa"/>
            <w:tcBorders>
              <w:top w:val="single" w:sz="4" w:space="0" w:color="000000"/>
              <w:left w:val="single" w:sz="4" w:space="0" w:color="000000"/>
              <w:bottom w:val="single" w:sz="4" w:space="0" w:color="000000"/>
              <w:right w:val="single" w:sz="4" w:space="0" w:color="000000"/>
            </w:tcBorders>
            <w:shd w:val="clear" w:color="auto" w:fill="B3B3B3"/>
          </w:tcPr>
          <w:p w14:paraId="0BBE942B" w14:textId="77777777" w:rsidR="00931DC0" w:rsidRPr="00CB69CC" w:rsidRDefault="00931DC0" w:rsidP="00060E9E">
            <w:pPr>
              <w:pStyle w:val="Corpsdetexte"/>
              <w:spacing w:after="120" w:line="276" w:lineRule="auto"/>
              <w:jc w:val="center"/>
              <w:rPr>
                <w:b/>
                <w:smallCaps/>
                <w:sz w:val="22"/>
                <w:szCs w:val="22"/>
                <w:lang w:val="fr-FR"/>
              </w:rPr>
            </w:pPr>
            <w:r w:rsidRPr="00CB69CC">
              <w:rPr>
                <w:b/>
                <w:smallCaps/>
                <w:sz w:val="22"/>
                <w:szCs w:val="22"/>
                <w:lang w:val="fr-FR"/>
              </w:rPr>
              <w:t>Licences</w:t>
            </w:r>
          </w:p>
        </w:tc>
        <w:tc>
          <w:tcPr>
            <w:tcW w:w="405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946DB9D" w14:textId="77777777" w:rsidR="00931DC0" w:rsidRPr="00CB69CC" w:rsidRDefault="00931DC0" w:rsidP="00060E9E">
            <w:pPr>
              <w:pStyle w:val="Corpsdetexte"/>
              <w:spacing w:after="120" w:line="276" w:lineRule="auto"/>
              <w:jc w:val="center"/>
              <w:rPr>
                <w:b/>
                <w:i w:val="0"/>
                <w:smallCaps/>
                <w:sz w:val="22"/>
                <w:szCs w:val="22"/>
                <w:lang w:val="fr-FR"/>
              </w:rPr>
            </w:pPr>
            <w:r w:rsidRPr="00CB69CC">
              <w:rPr>
                <w:b/>
                <w:smallCaps/>
                <w:sz w:val="22"/>
                <w:szCs w:val="22"/>
                <w:lang w:val="fr-FR"/>
              </w:rPr>
              <w:t>ECHEANCE</w:t>
            </w:r>
          </w:p>
        </w:tc>
      </w:tr>
      <w:tr w:rsidR="00931DC0" w:rsidRPr="00CB69CC" w14:paraId="074711FE" w14:textId="77777777" w:rsidTr="00CB0734">
        <w:trPr>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uto"/>
          </w:tcPr>
          <w:p w14:paraId="75BD922E" w14:textId="77777777" w:rsidR="00931DC0" w:rsidRPr="00CB69CC" w:rsidRDefault="00931DC0" w:rsidP="00060E9E">
            <w:pPr>
              <w:pStyle w:val="Corpsdetexte"/>
              <w:spacing w:after="120" w:line="276" w:lineRule="auto"/>
              <w:rPr>
                <w:b/>
                <w:sz w:val="22"/>
                <w:szCs w:val="22"/>
                <w:lang w:val="fr-FR"/>
              </w:rPr>
            </w:pPr>
            <w:r w:rsidRPr="00CB69CC">
              <w:rPr>
                <w:sz w:val="22"/>
                <w:szCs w:val="22"/>
                <w:lang w:val="fr-FR"/>
              </w:rPr>
              <w:t>MATTEL</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49DEC98" w14:textId="77777777" w:rsidR="00931DC0" w:rsidRPr="00CB69CC" w:rsidRDefault="00931DC0" w:rsidP="00060E9E">
            <w:pPr>
              <w:pStyle w:val="Corpsdetexte"/>
              <w:spacing w:after="120" w:line="276" w:lineRule="auto"/>
              <w:jc w:val="center"/>
              <w:rPr>
                <w:b/>
                <w:sz w:val="22"/>
                <w:szCs w:val="22"/>
                <w:lang w:val="fr-FR"/>
              </w:rPr>
            </w:pPr>
            <w:r w:rsidRPr="00CB69CC">
              <w:rPr>
                <w:sz w:val="22"/>
                <w:szCs w:val="22"/>
                <w:lang w:val="fr-FR"/>
              </w:rPr>
              <w:t>GSM 2G</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398A3CB1" w14:textId="77777777" w:rsidR="00931DC0" w:rsidRPr="00CB69CC" w:rsidRDefault="00931DC0" w:rsidP="00060E9E">
            <w:pPr>
              <w:pStyle w:val="Corpsdetexte"/>
              <w:spacing w:after="120" w:line="276" w:lineRule="auto"/>
              <w:jc w:val="center"/>
              <w:rPr>
                <w:b/>
                <w:i w:val="0"/>
                <w:iCs w:val="0"/>
                <w:sz w:val="22"/>
                <w:szCs w:val="22"/>
                <w:lang w:val="fr-FR"/>
              </w:rPr>
            </w:pPr>
            <w:r w:rsidRPr="00CB69CC">
              <w:rPr>
                <w:b/>
                <w:sz w:val="22"/>
                <w:szCs w:val="22"/>
                <w:lang w:val="fr-FR"/>
              </w:rPr>
              <w:t>03 Juin 2022</w:t>
            </w:r>
          </w:p>
        </w:tc>
      </w:tr>
      <w:tr w:rsidR="00931DC0" w:rsidRPr="00CB69CC" w14:paraId="216C3850" w14:textId="77777777" w:rsidTr="00CB0734">
        <w:trPr>
          <w:trHeight w:val="328"/>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uto"/>
          </w:tcPr>
          <w:p w14:paraId="4C89FFE2" w14:textId="77777777" w:rsidR="00931DC0" w:rsidRPr="00CB69CC" w:rsidRDefault="00931DC0" w:rsidP="00060E9E">
            <w:pPr>
              <w:pStyle w:val="Corpsdetexte"/>
              <w:spacing w:after="120" w:line="276" w:lineRule="auto"/>
              <w:rPr>
                <w:b/>
                <w:sz w:val="22"/>
                <w:szCs w:val="22"/>
                <w:lang w:val="fr-FR"/>
              </w:rPr>
            </w:pPr>
            <w:r w:rsidRPr="00CB69CC">
              <w:rPr>
                <w:sz w:val="22"/>
                <w:szCs w:val="22"/>
                <w:lang w:val="fr-FR"/>
              </w:rPr>
              <w:t>MAURITEL</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52A6D4C" w14:textId="77777777" w:rsidR="00931DC0" w:rsidRPr="00CB69CC" w:rsidRDefault="00931DC0" w:rsidP="00060E9E">
            <w:pPr>
              <w:pStyle w:val="Corpsdetexte"/>
              <w:spacing w:after="120" w:line="276" w:lineRule="auto"/>
              <w:jc w:val="center"/>
              <w:rPr>
                <w:b/>
                <w:sz w:val="22"/>
                <w:szCs w:val="22"/>
                <w:lang w:val="fr-FR"/>
              </w:rPr>
            </w:pPr>
            <w:r w:rsidRPr="00CB69CC">
              <w:rPr>
                <w:sz w:val="22"/>
                <w:szCs w:val="22"/>
                <w:lang w:val="fr-FR"/>
              </w:rPr>
              <w:t>GSM 2G</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27AFE18A" w14:textId="77777777" w:rsidR="00931DC0" w:rsidRPr="00CB69CC" w:rsidRDefault="00931DC0" w:rsidP="00060E9E">
            <w:pPr>
              <w:pStyle w:val="Corpsdetexte"/>
              <w:spacing w:after="120" w:line="276" w:lineRule="auto"/>
              <w:jc w:val="center"/>
              <w:rPr>
                <w:b/>
                <w:i w:val="0"/>
                <w:iCs w:val="0"/>
                <w:sz w:val="22"/>
                <w:szCs w:val="22"/>
                <w:lang w:val="fr-FR"/>
              </w:rPr>
            </w:pPr>
            <w:r w:rsidRPr="00CB69CC">
              <w:rPr>
                <w:b/>
                <w:sz w:val="22"/>
                <w:szCs w:val="22"/>
                <w:lang w:val="fr-FR"/>
              </w:rPr>
              <w:t>17 Juillet 2025</w:t>
            </w:r>
          </w:p>
        </w:tc>
      </w:tr>
      <w:tr w:rsidR="00931DC0" w:rsidRPr="00CB69CC" w14:paraId="0CEA9FA0" w14:textId="77777777" w:rsidTr="00CB0734">
        <w:trPr>
          <w:trHeight w:val="182"/>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uto"/>
          </w:tcPr>
          <w:p w14:paraId="4FB90BFC" w14:textId="77777777" w:rsidR="00931DC0" w:rsidRPr="00CB69CC" w:rsidRDefault="00931DC0" w:rsidP="00060E9E">
            <w:pPr>
              <w:pStyle w:val="Corpsdetexte"/>
              <w:spacing w:after="120" w:line="276" w:lineRule="auto"/>
              <w:rPr>
                <w:b/>
                <w:sz w:val="22"/>
                <w:szCs w:val="22"/>
                <w:lang w:val="fr-FR"/>
              </w:rPr>
            </w:pPr>
            <w:r w:rsidRPr="00CB69CC">
              <w:rPr>
                <w:sz w:val="22"/>
                <w:szCs w:val="22"/>
                <w:lang w:val="fr-FR"/>
              </w:rPr>
              <w:t>CHINGUITEL</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90DA1DC" w14:textId="77777777" w:rsidR="00931DC0" w:rsidRPr="00CB69CC" w:rsidRDefault="00931DC0" w:rsidP="00060E9E">
            <w:pPr>
              <w:pStyle w:val="Corpsdetexte"/>
              <w:spacing w:after="120" w:line="276" w:lineRule="auto"/>
              <w:jc w:val="center"/>
              <w:rPr>
                <w:b/>
                <w:sz w:val="22"/>
                <w:szCs w:val="22"/>
                <w:lang w:val="fr-FR"/>
              </w:rPr>
            </w:pPr>
            <w:r w:rsidRPr="00CB69CC">
              <w:rPr>
                <w:sz w:val="22"/>
                <w:szCs w:val="22"/>
                <w:lang w:val="fr-FR"/>
              </w:rPr>
              <w:t>GSM 2G et 3G</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6B072A32" w14:textId="77777777" w:rsidR="00931DC0" w:rsidRPr="00CB69CC" w:rsidRDefault="00931DC0" w:rsidP="00060E9E">
            <w:pPr>
              <w:pStyle w:val="Corpsdetexte"/>
              <w:spacing w:after="120" w:line="276" w:lineRule="auto"/>
              <w:jc w:val="center"/>
              <w:rPr>
                <w:b/>
                <w:i w:val="0"/>
                <w:iCs w:val="0"/>
                <w:sz w:val="22"/>
                <w:szCs w:val="22"/>
                <w:lang w:val="fr-FR"/>
              </w:rPr>
            </w:pPr>
            <w:r w:rsidRPr="00CB69CC">
              <w:rPr>
                <w:b/>
                <w:sz w:val="22"/>
                <w:szCs w:val="22"/>
                <w:lang w:val="fr-FR"/>
              </w:rPr>
              <w:t>26 Juillet 2021</w:t>
            </w:r>
          </w:p>
        </w:tc>
      </w:tr>
      <w:tr w:rsidR="00931DC0" w:rsidRPr="00CB69CC" w14:paraId="602A2998" w14:textId="77777777" w:rsidTr="00CB0734">
        <w:trPr>
          <w:trHeight w:val="202"/>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uto"/>
          </w:tcPr>
          <w:p w14:paraId="1FFA807D" w14:textId="77777777" w:rsidR="00931DC0" w:rsidRPr="00CB69CC" w:rsidRDefault="00931DC0" w:rsidP="00060E9E">
            <w:pPr>
              <w:pStyle w:val="Corpsdetexte"/>
              <w:spacing w:after="120" w:line="276" w:lineRule="auto"/>
              <w:rPr>
                <w:b/>
                <w:sz w:val="22"/>
                <w:szCs w:val="22"/>
                <w:lang w:val="fr-FR"/>
              </w:rPr>
            </w:pPr>
            <w:r w:rsidRPr="00CB69CC">
              <w:rPr>
                <w:sz w:val="22"/>
                <w:szCs w:val="22"/>
                <w:lang w:val="fr-FR"/>
              </w:rPr>
              <w:t>MAURITEL</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81FFA33" w14:textId="77777777" w:rsidR="00931DC0" w:rsidRPr="00CB69CC" w:rsidRDefault="00D93BA7" w:rsidP="00060E9E">
            <w:pPr>
              <w:pStyle w:val="Corpsdetexte"/>
              <w:spacing w:after="120" w:line="276" w:lineRule="auto"/>
              <w:jc w:val="center"/>
              <w:rPr>
                <w:b/>
                <w:sz w:val="22"/>
                <w:szCs w:val="22"/>
                <w:lang w:val="fr-FR"/>
              </w:rPr>
            </w:pPr>
            <w:r w:rsidRPr="00CB69CC">
              <w:rPr>
                <w:sz w:val="22"/>
                <w:szCs w:val="22"/>
                <w:lang w:val="fr-FR"/>
              </w:rPr>
              <w:t xml:space="preserve"> GSM </w:t>
            </w:r>
            <w:r w:rsidR="00931DC0" w:rsidRPr="00CB69CC">
              <w:rPr>
                <w:sz w:val="22"/>
                <w:szCs w:val="22"/>
                <w:lang w:val="fr-FR"/>
              </w:rPr>
              <w:t>3G</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2DCE589C" w14:textId="77777777" w:rsidR="00931DC0" w:rsidRPr="00CB69CC" w:rsidRDefault="00931DC0" w:rsidP="00060E9E">
            <w:pPr>
              <w:pStyle w:val="Corpsdetexte"/>
              <w:spacing w:after="120" w:line="276" w:lineRule="auto"/>
              <w:jc w:val="center"/>
              <w:rPr>
                <w:i w:val="0"/>
                <w:iCs w:val="0"/>
                <w:sz w:val="22"/>
                <w:szCs w:val="22"/>
                <w:lang w:val="fr-FR"/>
              </w:rPr>
            </w:pPr>
            <w:r w:rsidRPr="00CB69CC">
              <w:rPr>
                <w:b/>
                <w:sz w:val="22"/>
                <w:szCs w:val="22"/>
                <w:lang w:val="fr-FR"/>
              </w:rPr>
              <w:t>26 Juillet 2021</w:t>
            </w:r>
          </w:p>
        </w:tc>
      </w:tr>
      <w:tr w:rsidR="00931DC0" w:rsidRPr="00CB69CC" w14:paraId="623623CF" w14:textId="77777777" w:rsidTr="00CB0734">
        <w:trPr>
          <w:trHeight w:val="80"/>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uto"/>
          </w:tcPr>
          <w:p w14:paraId="4C8A8CA7" w14:textId="77777777" w:rsidR="00931DC0" w:rsidRPr="00CB69CC" w:rsidRDefault="00931DC0" w:rsidP="00060E9E">
            <w:pPr>
              <w:pStyle w:val="Corpsdetexte"/>
              <w:spacing w:after="120" w:line="276" w:lineRule="auto"/>
              <w:rPr>
                <w:sz w:val="22"/>
                <w:szCs w:val="22"/>
                <w:lang w:val="fr-FR"/>
              </w:rPr>
            </w:pPr>
            <w:r w:rsidRPr="00CB69CC">
              <w:rPr>
                <w:sz w:val="22"/>
                <w:szCs w:val="22"/>
                <w:lang w:val="fr-FR"/>
              </w:rPr>
              <w:t>MATTEL</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7A42B3BD" w14:textId="77777777" w:rsidR="00931DC0" w:rsidRPr="00CB69CC" w:rsidRDefault="00D93BA7" w:rsidP="00060E9E">
            <w:pPr>
              <w:pStyle w:val="Corpsdetexte"/>
              <w:spacing w:after="120" w:line="276" w:lineRule="auto"/>
              <w:jc w:val="center"/>
              <w:rPr>
                <w:sz w:val="22"/>
                <w:szCs w:val="22"/>
                <w:lang w:val="fr-FR"/>
              </w:rPr>
            </w:pPr>
            <w:r w:rsidRPr="00CB69CC">
              <w:rPr>
                <w:sz w:val="22"/>
                <w:szCs w:val="22"/>
                <w:lang w:val="fr-FR"/>
              </w:rPr>
              <w:t xml:space="preserve">GSM </w:t>
            </w:r>
            <w:r w:rsidR="00931DC0" w:rsidRPr="00CB69CC">
              <w:rPr>
                <w:sz w:val="22"/>
                <w:szCs w:val="22"/>
                <w:lang w:val="fr-FR"/>
              </w:rPr>
              <w:t>3G</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6BF64807" w14:textId="77777777" w:rsidR="00931DC0" w:rsidRPr="00CB69CC" w:rsidRDefault="00931DC0" w:rsidP="00060E9E">
            <w:pPr>
              <w:pStyle w:val="Corpsdetexte"/>
              <w:spacing w:after="120" w:line="276" w:lineRule="auto"/>
              <w:jc w:val="center"/>
              <w:rPr>
                <w:b/>
                <w:sz w:val="22"/>
                <w:szCs w:val="22"/>
                <w:lang w:val="fr-FR"/>
              </w:rPr>
            </w:pPr>
            <w:r w:rsidRPr="00CB69CC">
              <w:rPr>
                <w:b/>
                <w:sz w:val="22"/>
                <w:szCs w:val="22"/>
                <w:lang w:val="fr-FR"/>
              </w:rPr>
              <w:t>28 Mars 2024</w:t>
            </w:r>
          </w:p>
        </w:tc>
      </w:tr>
      <w:tr w:rsidR="00D93BA7" w:rsidRPr="00CB69CC" w14:paraId="267C6671" w14:textId="77777777" w:rsidTr="00CB0734">
        <w:trPr>
          <w:trHeight w:val="80"/>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uto"/>
          </w:tcPr>
          <w:p w14:paraId="5208B25C" w14:textId="77777777" w:rsidR="00D93BA7" w:rsidRPr="00CB69CC" w:rsidRDefault="00D93BA7" w:rsidP="00060E9E">
            <w:pPr>
              <w:pStyle w:val="Corpsdetexte"/>
              <w:spacing w:after="120" w:line="276" w:lineRule="auto"/>
              <w:rPr>
                <w:b/>
                <w:sz w:val="22"/>
                <w:szCs w:val="22"/>
                <w:lang w:val="fr-FR"/>
              </w:rPr>
            </w:pPr>
            <w:r w:rsidRPr="00CB69CC">
              <w:rPr>
                <w:sz w:val="22"/>
                <w:szCs w:val="22"/>
                <w:lang w:val="fr-FR"/>
              </w:rPr>
              <w:t>MATTEL</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32AF5E6C" w14:textId="77777777" w:rsidR="00D93BA7" w:rsidRPr="00CB69CC" w:rsidRDefault="00D93BA7" w:rsidP="00060E9E">
            <w:pPr>
              <w:pStyle w:val="Corpsdetexte"/>
              <w:spacing w:after="120" w:line="276" w:lineRule="auto"/>
              <w:jc w:val="center"/>
              <w:rPr>
                <w:sz w:val="22"/>
                <w:szCs w:val="22"/>
                <w:lang w:val="fr-FR"/>
              </w:rPr>
            </w:pPr>
            <w:r w:rsidRPr="00CB69CC">
              <w:rPr>
                <w:sz w:val="22"/>
                <w:szCs w:val="22"/>
                <w:lang w:val="fr-FR"/>
              </w:rPr>
              <w:t>GSM 4G</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0CC61766" w14:textId="5065676C" w:rsidR="00D93BA7" w:rsidRPr="00CB69CC" w:rsidRDefault="00135DCD" w:rsidP="00060E9E">
            <w:pPr>
              <w:pStyle w:val="Corpsdetexte"/>
              <w:spacing w:after="120" w:line="276" w:lineRule="auto"/>
              <w:jc w:val="center"/>
              <w:rPr>
                <w:b/>
                <w:sz w:val="22"/>
                <w:szCs w:val="22"/>
                <w:lang w:val="fr-FR"/>
              </w:rPr>
            </w:pPr>
            <w:r w:rsidRPr="00CB69CC">
              <w:rPr>
                <w:b/>
                <w:sz w:val="22"/>
                <w:szCs w:val="22"/>
                <w:lang w:val="fr-FR"/>
              </w:rPr>
              <w:t>08 Novembre 2030</w:t>
            </w:r>
          </w:p>
        </w:tc>
      </w:tr>
      <w:tr w:rsidR="00135DCD" w:rsidRPr="00CB69CC" w14:paraId="2F16E729" w14:textId="77777777" w:rsidTr="00CB0734">
        <w:trPr>
          <w:trHeight w:val="80"/>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uto"/>
          </w:tcPr>
          <w:p w14:paraId="0D72D458" w14:textId="77777777" w:rsidR="00135DCD" w:rsidRPr="00CB69CC" w:rsidRDefault="00135DCD" w:rsidP="00135DCD">
            <w:pPr>
              <w:pStyle w:val="Corpsdetexte"/>
              <w:spacing w:after="120" w:line="276" w:lineRule="auto"/>
              <w:rPr>
                <w:b/>
                <w:sz w:val="22"/>
                <w:szCs w:val="22"/>
                <w:lang w:val="fr-FR"/>
              </w:rPr>
            </w:pPr>
            <w:r w:rsidRPr="00CB69CC">
              <w:rPr>
                <w:sz w:val="22"/>
                <w:szCs w:val="22"/>
                <w:lang w:val="fr-FR"/>
              </w:rPr>
              <w:t>MAURITEL</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948FEE7" w14:textId="77777777" w:rsidR="00135DCD" w:rsidRPr="00CB69CC" w:rsidRDefault="00135DCD" w:rsidP="00135DCD">
            <w:pPr>
              <w:jc w:val="center"/>
              <w:rPr>
                <w:rFonts w:ascii="Times New Roman" w:hAnsi="Times New Roman"/>
              </w:rPr>
            </w:pPr>
            <w:r w:rsidRPr="00CB69CC">
              <w:rPr>
                <w:rFonts w:ascii="Times New Roman" w:hAnsi="Times New Roman"/>
              </w:rPr>
              <w:t>GSM 4G</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5067899B" w14:textId="54B8C4A2" w:rsidR="00135DCD" w:rsidRPr="00CB69CC" w:rsidRDefault="00135DCD" w:rsidP="00135DCD">
            <w:pPr>
              <w:pStyle w:val="Corpsdetexte"/>
              <w:spacing w:after="120" w:line="276" w:lineRule="auto"/>
              <w:jc w:val="center"/>
              <w:rPr>
                <w:b/>
                <w:sz w:val="22"/>
                <w:szCs w:val="22"/>
                <w:lang w:val="fr-FR"/>
              </w:rPr>
            </w:pPr>
            <w:r w:rsidRPr="00CB69CC">
              <w:rPr>
                <w:b/>
                <w:sz w:val="22"/>
                <w:szCs w:val="22"/>
                <w:lang w:val="fr-FR"/>
              </w:rPr>
              <w:t>08 Novembre 2030</w:t>
            </w:r>
          </w:p>
        </w:tc>
      </w:tr>
      <w:tr w:rsidR="00135DCD" w:rsidRPr="00CB69CC" w14:paraId="629732CC" w14:textId="77777777" w:rsidTr="00CB0734">
        <w:trPr>
          <w:trHeight w:val="80"/>
          <w:jc w:val="center"/>
        </w:trPr>
        <w:tc>
          <w:tcPr>
            <w:tcW w:w="2361" w:type="dxa"/>
            <w:tcBorders>
              <w:top w:val="single" w:sz="4" w:space="0" w:color="000000"/>
              <w:left w:val="single" w:sz="4" w:space="0" w:color="000000"/>
              <w:bottom w:val="single" w:sz="4" w:space="0" w:color="000000"/>
              <w:right w:val="single" w:sz="4" w:space="0" w:color="000000"/>
            </w:tcBorders>
            <w:shd w:val="clear" w:color="auto" w:fill="auto"/>
          </w:tcPr>
          <w:p w14:paraId="1CAEE04C" w14:textId="77777777" w:rsidR="00135DCD" w:rsidRPr="00CB69CC" w:rsidRDefault="00135DCD" w:rsidP="00135DCD">
            <w:pPr>
              <w:pStyle w:val="Corpsdetexte"/>
              <w:spacing w:after="120" w:line="276" w:lineRule="auto"/>
              <w:rPr>
                <w:b/>
                <w:sz w:val="22"/>
                <w:szCs w:val="22"/>
                <w:lang w:val="fr-FR"/>
              </w:rPr>
            </w:pPr>
            <w:r w:rsidRPr="00CB69CC">
              <w:rPr>
                <w:sz w:val="22"/>
                <w:szCs w:val="22"/>
                <w:lang w:val="fr-FR"/>
              </w:rPr>
              <w:t>CHINGUITEL</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7BDF7343" w14:textId="77777777" w:rsidR="00135DCD" w:rsidRPr="00CB69CC" w:rsidRDefault="00135DCD" w:rsidP="00135DCD">
            <w:pPr>
              <w:jc w:val="center"/>
              <w:rPr>
                <w:rFonts w:ascii="Times New Roman" w:hAnsi="Times New Roman"/>
              </w:rPr>
            </w:pPr>
            <w:r w:rsidRPr="00CB69CC">
              <w:rPr>
                <w:rFonts w:ascii="Times New Roman" w:hAnsi="Times New Roman"/>
              </w:rPr>
              <w:t>GSM 4G</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4655BF42" w14:textId="4F5C5849" w:rsidR="00135DCD" w:rsidRPr="00CB69CC" w:rsidRDefault="00135DCD" w:rsidP="00135DCD">
            <w:pPr>
              <w:pStyle w:val="Corpsdetexte"/>
              <w:spacing w:after="120" w:line="276" w:lineRule="auto"/>
              <w:jc w:val="center"/>
              <w:rPr>
                <w:b/>
                <w:sz w:val="22"/>
                <w:szCs w:val="22"/>
                <w:lang w:val="fr-FR"/>
              </w:rPr>
            </w:pPr>
            <w:r w:rsidRPr="00CB69CC">
              <w:rPr>
                <w:b/>
                <w:sz w:val="22"/>
                <w:szCs w:val="22"/>
                <w:lang w:val="fr-FR"/>
              </w:rPr>
              <w:t>08 Novembre 2030</w:t>
            </w:r>
          </w:p>
        </w:tc>
      </w:tr>
    </w:tbl>
    <w:p w14:paraId="5D84A48F" w14:textId="77777777" w:rsidR="00931DC0" w:rsidRPr="00060E9E" w:rsidRDefault="00931DC0" w:rsidP="00060E9E">
      <w:pPr>
        <w:pStyle w:val="Normalparagraphe"/>
        <w:spacing w:before="120"/>
        <w:rPr>
          <w:color w:val="000000"/>
          <w:sz w:val="14"/>
          <w:szCs w:val="14"/>
        </w:rPr>
      </w:pPr>
    </w:p>
    <w:p w14:paraId="44A9E3BB" w14:textId="221C939A" w:rsidR="00931DC0" w:rsidRPr="00D507E1" w:rsidRDefault="00931DC0" w:rsidP="009E645F">
      <w:pPr>
        <w:pStyle w:val="Normalparagraphe"/>
        <w:spacing w:before="120"/>
        <w:rPr>
          <w:color w:val="000000"/>
          <w:szCs w:val="24"/>
        </w:rPr>
      </w:pPr>
      <w:r w:rsidRPr="00060E9E">
        <w:rPr>
          <w:color w:val="000000"/>
          <w:szCs w:val="24"/>
        </w:rPr>
        <w:t>Conformément à la loi 2013-025, Chinguitel et Mauritel ont adressé</w:t>
      </w:r>
      <w:r w:rsidR="00F56A2D" w:rsidRPr="00060E9E">
        <w:rPr>
          <w:color w:val="000000"/>
          <w:szCs w:val="24"/>
        </w:rPr>
        <w:t>,</w:t>
      </w:r>
      <w:r w:rsidRPr="00060E9E">
        <w:rPr>
          <w:color w:val="000000"/>
          <w:szCs w:val="24"/>
        </w:rPr>
        <w:t xml:space="preserve"> </w:t>
      </w:r>
      <w:r w:rsidR="00F56A2D" w:rsidRPr="00060E9E">
        <w:rPr>
          <w:color w:val="000000"/>
          <w:szCs w:val="24"/>
        </w:rPr>
        <w:t xml:space="preserve">respectivement, </w:t>
      </w:r>
      <w:r w:rsidRPr="00060E9E">
        <w:rPr>
          <w:color w:val="000000"/>
          <w:szCs w:val="24"/>
        </w:rPr>
        <w:t xml:space="preserve">par écrit </w:t>
      </w:r>
      <w:r w:rsidR="00F56A2D" w:rsidRPr="00D507E1">
        <w:rPr>
          <w:color w:val="000000"/>
          <w:szCs w:val="24"/>
        </w:rPr>
        <w:t>(lettre n°159/DG/19 du 30 mai 2019, et lettre n°273/MSA/DG/DROH du 31 août 2020),</w:t>
      </w:r>
      <w:r w:rsidR="00F56A2D" w:rsidRPr="00060E9E">
        <w:rPr>
          <w:color w:val="000000"/>
          <w:szCs w:val="24"/>
        </w:rPr>
        <w:t xml:space="preserve"> </w:t>
      </w:r>
      <w:r w:rsidRPr="00060E9E">
        <w:rPr>
          <w:color w:val="000000"/>
          <w:szCs w:val="24"/>
        </w:rPr>
        <w:t>dans les délais règlementaires</w:t>
      </w:r>
      <w:r w:rsidR="00FD5E8C" w:rsidRPr="00060E9E">
        <w:rPr>
          <w:color w:val="000000"/>
          <w:szCs w:val="24"/>
        </w:rPr>
        <w:t xml:space="preserve">, </w:t>
      </w:r>
      <w:r w:rsidR="009E645F">
        <w:rPr>
          <w:color w:val="000000"/>
          <w:szCs w:val="24"/>
        </w:rPr>
        <w:t>des</w:t>
      </w:r>
      <w:r w:rsidR="009E645F" w:rsidRPr="00060E9E">
        <w:rPr>
          <w:color w:val="000000"/>
          <w:szCs w:val="24"/>
        </w:rPr>
        <w:t xml:space="preserve"> </w:t>
      </w:r>
      <w:r w:rsidR="00FD5E8C" w:rsidRPr="00060E9E">
        <w:rPr>
          <w:color w:val="000000"/>
          <w:szCs w:val="24"/>
        </w:rPr>
        <w:t>demandes</w:t>
      </w:r>
      <w:r w:rsidRPr="00060E9E">
        <w:rPr>
          <w:color w:val="000000"/>
          <w:szCs w:val="24"/>
        </w:rPr>
        <w:t xml:space="preserve"> de renouvellement de </w:t>
      </w:r>
      <w:r w:rsidR="00FD5E8C" w:rsidRPr="00060E9E">
        <w:rPr>
          <w:color w:val="000000"/>
          <w:szCs w:val="24"/>
        </w:rPr>
        <w:t>leurs</w:t>
      </w:r>
      <w:r w:rsidR="00F56A2D" w:rsidRPr="00060E9E">
        <w:rPr>
          <w:color w:val="000000"/>
          <w:szCs w:val="24"/>
        </w:rPr>
        <w:t xml:space="preserve"> </w:t>
      </w:r>
      <w:r w:rsidR="00FD5E8C" w:rsidRPr="00060E9E">
        <w:rPr>
          <w:color w:val="000000"/>
          <w:szCs w:val="24"/>
        </w:rPr>
        <w:t>licences auprès</w:t>
      </w:r>
      <w:r w:rsidRPr="00060E9E">
        <w:rPr>
          <w:color w:val="000000"/>
          <w:szCs w:val="24"/>
        </w:rPr>
        <w:t xml:space="preserve"> du Ministre chargé des communications électroniques avec copie </w:t>
      </w:r>
      <w:r w:rsidR="00405D9D">
        <w:rPr>
          <w:color w:val="000000"/>
          <w:szCs w:val="24"/>
        </w:rPr>
        <w:t xml:space="preserve"> desdites</w:t>
      </w:r>
      <w:r w:rsidRPr="00060E9E">
        <w:rPr>
          <w:color w:val="000000"/>
          <w:szCs w:val="24"/>
        </w:rPr>
        <w:t xml:space="preserve"> demande</w:t>
      </w:r>
      <w:r w:rsidR="00405D9D">
        <w:rPr>
          <w:color w:val="000000"/>
          <w:szCs w:val="24"/>
        </w:rPr>
        <w:t>s</w:t>
      </w:r>
      <w:r w:rsidRPr="00060E9E">
        <w:rPr>
          <w:color w:val="000000"/>
          <w:szCs w:val="24"/>
        </w:rPr>
        <w:t xml:space="preserve"> à l’Autorité de Régulation (ARE).</w:t>
      </w:r>
    </w:p>
    <w:p w14:paraId="44925859" w14:textId="77777777" w:rsidR="00FD5E8C" w:rsidRPr="00D507E1" w:rsidRDefault="00FD5E8C" w:rsidP="00060E9E">
      <w:pPr>
        <w:pStyle w:val="Normalparagraphe"/>
        <w:spacing w:before="120"/>
        <w:rPr>
          <w:color w:val="000000"/>
          <w:sz w:val="14"/>
          <w:szCs w:val="14"/>
        </w:rPr>
      </w:pPr>
    </w:p>
    <w:p w14:paraId="3D5418E3" w14:textId="7C04432A" w:rsidR="00560DEE" w:rsidRPr="00060E9E" w:rsidRDefault="009E645F" w:rsidP="00222D1E">
      <w:pPr>
        <w:pStyle w:val="Normalparagraphe"/>
        <w:spacing w:after="120"/>
        <w:rPr>
          <w:color w:val="000000"/>
          <w:szCs w:val="24"/>
        </w:rPr>
      </w:pPr>
      <w:r>
        <w:rPr>
          <w:color w:val="000000"/>
          <w:szCs w:val="24"/>
        </w:rPr>
        <w:t xml:space="preserve">Le processus de renouvellement est prévu à </w:t>
      </w:r>
      <w:r w:rsidR="00560DEE" w:rsidRPr="00060E9E">
        <w:rPr>
          <w:color w:val="000000"/>
          <w:szCs w:val="24"/>
        </w:rPr>
        <w:t xml:space="preserve"> l’article 23 de la loi </w:t>
      </w:r>
      <w:r>
        <w:rPr>
          <w:color w:val="000000"/>
          <w:szCs w:val="24"/>
        </w:rPr>
        <w:t>qui stipule</w:t>
      </w:r>
      <w:r w:rsidR="00222D1E">
        <w:rPr>
          <w:color w:val="000000"/>
          <w:szCs w:val="24"/>
        </w:rPr>
        <w:t xml:space="preserve"> </w:t>
      </w:r>
      <w:r w:rsidR="00135DCD">
        <w:rPr>
          <w:color w:val="000000"/>
          <w:szCs w:val="24"/>
        </w:rPr>
        <w:t xml:space="preserve">que </w:t>
      </w:r>
      <w:r w:rsidR="00135DCD" w:rsidRPr="00060E9E">
        <w:rPr>
          <w:color w:val="000000"/>
          <w:szCs w:val="24"/>
        </w:rPr>
        <w:t>:</w:t>
      </w:r>
      <w:r w:rsidR="00560DEE" w:rsidRPr="00060E9E">
        <w:rPr>
          <w:color w:val="000000"/>
          <w:szCs w:val="24"/>
        </w:rPr>
        <w:t xml:space="preserve"> </w:t>
      </w:r>
    </w:p>
    <w:p w14:paraId="5E4B8C0A" w14:textId="77777777" w:rsidR="00560DEE" w:rsidRPr="00060E9E" w:rsidRDefault="00560DEE" w:rsidP="00060E9E">
      <w:pPr>
        <w:autoSpaceDE w:val="0"/>
        <w:autoSpaceDN w:val="0"/>
        <w:adjustRightInd w:val="0"/>
        <w:spacing w:after="0"/>
        <w:rPr>
          <w:rFonts w:ascii="Times New Roman" w:eastAsia="SimSun" w:hAnsi="Times New Roman"/>
          <w:i/>
          <w:color w:val="000000"/>
          <w:sz w:val="24"/>
          <w:szCs w:val="24"/>
          <w:lang w:eastAsia="zh-CN"/>
        </w:rPr>
      </w:pPr>
      <w:r w:rsidRPr="00060E9E">
        <w:rPr>
          <w:rFonts w:ascii="Times New Roman" w:eastAsia="SimSun" w:hAnsi="Times New Roman"/>
          <w:color w:val="000000"/>
          <w:sz w:val="24"/>
          <w:szCs w:val="24"/>
          <w:lang w:eastAsia="zh-CN"/>
        </w:rPr>
        <w:t>« </w:t>
      </w:r>
      <w:r w:rsidRPr="00060E9E">
        <w:rPr>
          <w:rFonts w:ascii="Times New Roman" w:eastAsia="SimSun" w:hAnsi="Times New Roman"/>
          <w:i/>
          <w:color w:val="000000"/>
          <w:sz w:val="24"/>
          <w:szCs w:val="24"/>
          <w:lang w:eastAsia="zh-CN"/>
        </w:rPr>
        <w:t xml:space="preserve">La licence individuelle est renouvelable à son terme, par arrêté du Ministre, pour des périodes n’excédant pas quinze ans chacune. Le renouvellement s’effectue conformément à la procédure suivante : </w:t>
      </w:r>
    </w:p>
    <w:p w14:paraId="134831BA" w14:textId="77777777" w:rsidR="00560DEE" w:rsidRPr="00060E9E" w:rsidRDefault="00560DEE" w:rsidP="00060E9E">
      <w:pPr>
        <w:pStyle w:val="niveau1"/>
        <w:spacing w:line="276" w:lineRule="auto"/>
        <w:rPr>
          <w:rFonts w:ascii="Times New Roman" w:eastAsia="SimSun" w:hAnsi="Times New Roman" w:cs="Times New Roman"/>
          <w:i/>
          <w:color w:val="000000"/>
          <w:sz w:val="24"/>
          <w:szCs w:val="24"/>
          <w:lang w:val="fr-FR" w:eastAsia="zh-CN"/>
        </w:rPr>
      </w:pPr>
      <w:r w:rsidRPr="00060E9E">
        <w:rPr>
          <w:rFonts w:ascii="Times New Roman" w:eastAsia="SimSun" w:hAnsi="Times New Roman" w:cs="Times New Roman"/>
          <w:i/>
          <w:color w:val="000000"/>
          <w:sz w:val="24"/>
          <w:szCs w:val="24"/>
          <w:lang w:val="fr-FR" w:eastAsia="zh-CN"/>
        </w:rPr>
        <w:t xml:space="preserve">Un (1) an au moins avant le terme de la licence, le titulaire doit faire sa demande de renouvellement auprès du Ministre chargé des communications électroniques avec copie de sa demande à l’Autorité de </w:t>
      </w:r>
      <w:r w:rsidR="00FD5E8C" w:rsidRPr="00060E9E">
        <w:rPr>
          <w:rFonts w:ascii="Times New Roman" w:eastAsia="SimSun" w:hAnsi="Times New Roman" w:cs="Times New Roman"/>
          <w:i/>
          <w:color w:val="000000"/>
          <w:sz w:val="24"/>
          <w:szCs w:val="24"/>
          <w:lang w:val="fr-FR" w:eastAsia="zh-CN"/>
        </w:rPr>
        <w:t>Régulation ;</w:t>
      </w:r>
    </w:p>
    <w:p w14:paraId="53A87B18" w14:textId="77777777" w:rsidR="00560DEE" w:rsidRPr="00060E9E" w:rsidRDefault="00560DEE" w:rsidP="00060E9E">
      <w:pPr>
        <w:pStyle w:val="niveau1"/>
        <w:spacing w:line="276" w:lineRule="auto"/>
        <w:rPr>
          <w:rFonts w:ascii="Times New Roman" w:eastAsia="SimSun" w:hAnsi="Times New Roman" w:cs="Times New Roman"/>
          <w:i/>
          <w:color w:val="000000"/>
          <w:sz w:val="24"/>
          <w:szCs w:val="24"/>
          <w:lang w:val="fr-FR" w:eastAsia="zh-CN"/>
        </w:rPr>
      </w:pPr>
      <w:r w:rsidRPr="00060E9E">
        <w:rPr>
          <w:rFonts w:ascii="Times New Roman" w:eastAsia="SimSun" w:hAnsi="Times New Roman" w:cs="Times New Roman"/>
          <w:i/>
          <w:color w:val="000000"/>
          <w:sz w:val="24"/>
          <w:szCs w:val="24"/>
          <w:lang w:val="fr-FR" w:eastAsia="zh-CN"/>
        </w:rPr>
        <w:t>La demande de renouvellement est instruite par l’Autorité de Régulation qui ne peut s’y opposer qu’en cas de manquements graves de la part du titulaire ;</w:t>
      </w:r>
    </w:p>
    <w:p w14:paraId="01872F59" w14:textId="77777777" w:rsidR="00560DEE" w:rsidRPr="00060E9E" w:rsidRDefault="00560DEE" w:rsidP="00060E9E">
      <w:pPr>
        <w:pStyle w:val="niveau1"/>
        <w:spacing w:line="276" w:lineRule="auto"/>
        <w:rPr>
          <w:rFonts w:ascii="Times New Roman" w:eastAsia="SimSun" w:hAnsi="Times New Roman" w:cs="Times New Roman"/>
          <w:i/>
          <w:color w:val="000000"/>
          <w:sz w:val="24"/>
          <w:szCs w:val="24"/>
          <w:lang w:val="fr-FR" w:eastAsia="zh-CN"/>
        </w:rPr>
      </w:pPr>
      <w:r w:rsidRPr="00060E9E">
        <w:rPr>
          <w:rFonts w:ascii="Times New Roman" w:eastAsia="SimSun" w:hAnsi="Times New Roman" w:cs="Times New Roman"/>
          <w:i/>
          <w:color w:val="000000"/>
          <w:sz w:val="24"/>
          <w:szCs w:val="24"/>
          <w:lang w:val="fr-FR" w:eastAsia="zh-CN"/>
        </w:rPr>
        <w:t>Six (6) mois avant le terme de la licence en cours, le Ministre notifie, sur proposition de l’Autorité de Régulation, soit (i) le renouvellement de cette licence, ainsi que les conditions de ce renouvellement, soit (ii) le refus de renouvellement. La décision de refus doit être motivée et elle peut faire l’objet d’un recours devant la Chambre Administrative de la Cour Suprême ; </w:t>
      </w:r>
    </w:p>
    <w:p w14:paraId="3A3024D3" w14:textId="77777777" w:rsidR="00560DEE" w:rsidRPr="00060E9E" w:rsidRDefault="00560DEE" w:rsidP="00060E9E">
      <w:pPr>
        <w:autoSpaceDE w:val="0"/>
        <w:autoSpaceDN w:val="0"/>
        <w:adjustRightInd w:val="0"/>
        <w:spacing w:after="0"/>
        <w:rPr>
          <w:rFonts w:ascii="Times New Roman" w:eastAsia="SimSun" w:hAnsi="Times New Roman"/>
          <w:i/>
          <w:color w:val="000000"/>
          <w:sz w:val="24"/>
          <w:szCs w:val="24"/>
          <w:lang w:eastAsia="zh-CN"/>
        </w:rPr>
      </w:pPr>
      <w:r w:rsidRPr="00060E9E">
        <w:rPr>
          <w:rFonts w:ascii="Times New Roman" w:eastAsia="SimSun" w:hAnsi="Times New Roman"/>
          <w:i/>
          <w:color w:val="000000"/>
          <w:sz w:val="24"/>
          <w:szCs w:val="24"/>
          <w:lang w:eastAsia="zh-CN"/>
        </w:rPr>
        <w:t>Le renouvellement de la licence est soumis au respect des conditions suivantes :</w:t>
      </w:r>
    </w:p>
    <w:p w14:paraId="64019508" w14:textId="77777777" w:rsidR="00560DEE" w:rsidRPr="00060E9E" w:rsidRDefault="00560DEE" w:rsidP="00060E9E">
      <w:pPr>
        <w:pStyle w:val="niveau1"/>
        <w:spacing w:line="276" w:lineRule="auto"/>
        <w:rPr>
          <w:rFonts w:ascii="Times New Roman" w:eastAsia="SimSun" w:hAnsi="Times New Roman" w:cs="Times New Roman"/>
          <w:i/>
          <w:color w:val="000000"/>
          <w:sz w:val="24"/>
          <w:szCs w:val="24"/>
          <w:lang w:val="fr-FR" w:eastAsia="zh-CN"/>
        </w:rPr>
      </w:pPr>
      <w:r w:rsidRPr="00060E9E">
        <w:rPr>
          <w:rFonts w:ascii="Times New Roman" w:eastAsia="SimSun" w:hAnsi="Times New Roman" w:cs="Times New Roman"/>
          <w:i/>
          <w:color w:val="000000"/>
          <w:sz w:val="24"/>
          <w:szCs w:val="24"/>
          <w:lang w:val="fr-FR" w:eastAsia="zh-CN"/>
        </w:rPr>
        <w:t>Le paiement d’une contrepartie financière dont le montant est fixé par arrêté du Ministre sur proposition motivée de l’Autorité de Régulation ;</w:t>
      </w:r>
    </w:p>
    <w:p w14:paraId="2BBF4C2B" w14:textId="77777777" w:rsidR="00560DEE" w:rsidRPr="00060E9E" w:rsidRDefault="00560DEE" w:rsidP="00060E9E">
      <w:pPr>
        <w:pStyle w:val="niveau1"/>
        <w:spacing w:line="276" w:lineRule="auto"/>
        <w:rPr>
          <w:rFonts w:ascii="Times New Roman" w:eastAsia="SimSun" w:hAnsi="Times New Roman" w:cs="Times New Roman"/>
          <w:i/>
          <w:color w:val="000000"/>
          <w:sz w:val="24"/>
          <w:szCs w:val="24"/>
          <w:lang w:val="fr-FR" w:eastAsia="zh-CN"/>
        </w:rPr>
      </w:pPr>
      <w:r w:rsidRPr="00060E9E">
        <w:rPr>
          <w:rFonts w:ascii="Times New Roman" w:eastAsia="SimSun" w:hAnsi="Times New Roman" w:cs="Times New Roman"/>
          <w:i/>
          <w:color w:val="000000"/>
          <w:sz w:val="24"/>
          <w:szCs w:val="24"/>
          <w:lang w:val="fr-FR" w:eastAsia="zh-CN"/>
        </w:rPr>
        <w:lastRenderedPageBreak/>
        <w:t>La modification des cahiers des charges assortis en vue de leur adaptation à la législation et la réglementation en vigueur ainsi qu’aux objectifs de développement du secteur et de croissance du pays.</w:t>
      </w:r>
    </w:p>
    <w:p w14:paraId="64D9D58D" w14:textId="77777777" w:rsidR="00560DEE" w:rsidRPr="00060E9E" w:rsidRDefault="00560DEE" w:rsidP="00060E9E">
      <w:pPr>
        <w:autoSpaceDE w:val="0"/>
        <w:autoSpaceDN w:val="0"/>
        <w:adjustRightInd w:val="0"/>
        <w:spacing w:after="120"/>
        <w:ind w:right="203"/>
        <w:rPr>
          <w:rFonts w:ascii="Times New Roman" w:eastAsia="SimSun" w:hAnsi="Times New Roman"/>
          <w:color w:val="000000"/>
          <w:sz w:val="24"/>
          <w:szCs w:val="24"/>
          <w:lang w:eastAsia="zh-CN"/>
        </w:rPr>
      </w:pPr>
      <w:r w:rsidRPr="00060E9E">
        <w:rPr>
          <w:rFonts w:ascii="Times New Roman" w:eastAsia="SimSun" w:hAnsi="Times New Roman"/>
          <w:i/>
          <w:color w:val="000000"/>
          <w:sz w:val="24"/>
          <w:szCs w:val="24"/>
          <w:lang w:eastAsia="zh-CN"/>
        </w:rPr>
        <w:t>Les conditions susvisées doivent être satisfaites intégralement avant l’entrée en vigueur du renouvellement.</w:t>
      </w:r>
      <w:r w:rsidRPr="00060E9E">
        <w:rPr>
          <w:rFonts w:ascii="Times New Roman" w:eastAsia="SimSun" w:hAnsi="Times New Roman"/>
          <w:color w:val="000000"/>
          <w:sz w:val="24"/>
          <w:szCs w:val="24"/>
          <w:lang w:eastAsia="zh-CN"/>
        </w:rPr>
        <w:t> »</w:t>
      </w:r>
    </w:p>
    <w:p w14:paraId="13E26A73" w14:textId="77777777" w:rsidR="00560DEE" w:rsidRPr="00060E9E" w:rsidRDefault="00560DEE" w:rsidP="00060E9E">
      <w:pPr>
        <w:pStyle w:val="Normalparagraphe"/>
        <w:spacing w:after="120"/>
        <w:rPr>
          <w:color w:val="000000"/>
          <w:szCs w:val="24"/>
        </w:rPr>
      </w:pPr>
      <w:r w:rsidRPr="00060E9E">
        <w:rPr>
          <w:color w:val="000000"/>
          <w:szCs w:val="24"/>
        </w:rPr>
        <w:t>Ces dispositions sont précisées par le décret n° 2014-065 portant sur le régime des activités de communications électroniques et sur les modalités d'octroi des licences et des autorisations. Ainsi :</w:t>
      </w:r>
    </w:p>
    <w:p w14:paraId="701A8AA7" w14:textId="77777777" w:rsidR="00560DEE" w:rsidRPr="00060E9E" w:rsidRDefault="00560DEE" w:rsidP="00060E9E">
      <w:pPr>
        <w:pStyle w:val="Paragraphedeliste"/>
        <w:numPr>
          <w:ilvl w:val="0"/>
          <w:numId w:val="4"/>
        </w:numPr>
        <w:rPr>
          <w:rFonts w:cs="Times New Roman"/>
          <w:szCs w:val="24"/>
        </w:rPr>
      </w:pPr>
      <w:r w:rsidRPr="00060E9E">
        <w:rPr>
          <w:rFonts w:cs="Times New Roman"/>
          <w:szCs w:val="24"/>
        </w:rPr>
        <w:t xml:space="preserve">La demande de renouvellement peut préciser, le cas échéant, « </w:t>
      </w:r>
      <w:r w:rsidRPr="00060E9E">
        <w:rPr>
          <w:rFonts w:cs="Times New Roman"/>
          <w:i/>
          <w:szCs w:val="24"/>
        </w:rPr>
        <w:t>les modifications sollicitées par le titulaire de la licence, notamment en matière d’évolution des technologies et des services et/ou des ressources rares associées à la licence, et ses propositions pour le développement ultérieur de la desserte et de la qualité des services offerts.</w:t>
      </w:r>
      <w:r w:rsidRPr="00060E9E">
        <w:rPr>
          <w:rFonts w:cs="Times New Roman"/>
          <w:szCs w:val="24"/>
        </w:rPr>
        <w:t> » ;</w:t>
      </w:r>
    </w:p>
    <w:p w14:paraId="45461072" w14:textId="77777777" w:rsidR="00560DEE" w:rsidRPr="00060E9E" w:rsidRDefault="00560DEE" w:rsidP="00060E9E">
      <w:pPr>
        <w:pStyle w:val="Normalparagraphe"/>
        <w:numPr>
          <w:ilvl w:val="0"/>
          <w:numId w:val="4"/>
        </w:numPr>
        <w:spacing w:after="120"/>
        <w:rPr>
          <w:color w:val="000000"/>
          <w:szCs w:val="24"/>
        </w:rPr>
      </w:pPr>
      <w:r w:rsidRPr="00060E9E">
        <w:rPr>
          <w:color w:val="000000"/>
          <w:szCs w:val="24"/>
        </w:rPr>
        <w:t xml:space="preserve">En outre, dans l’hypothèse d’une modification du cahier </w:t>
      </w:r>
      <w:r w:rsidR="00F56A2D" w:rsidRPr="00060E9E">
        <w:rPr>
          <w:color w:val="000000"/>
          <w:szCs w:val="24"/>
        </w:rPr>
        <w:t>des charges initiales</w:t>
      </w:r>
      <w:r w:rsidRPr="00060E9E">
        <w:rPr>
          <w:color w:val="000000"/>
          <w:szCs w:val="24"/>
        </w:rPr>
        <w:t xml:space="preserve">, « le </w:t>
      </w:r>
      <w:r w:rsidRPr="00060E9E">
        <w:rPr>
          <w:i/>
          <w:color w:val="000000"/>
          <w:szCs w:val="24"/>
        </w:rPr>
        <w:t>titulaire de la licence individuelle dispose d'un délai d'un (1) mois pour communiquer à l’Autorité de Régulation, ses observations sur les modifications du cahier des charges proposées.</w:t>
      </w:r>
      <w:r w:rsidRPr="00060E9E">
        <w:rPr>
          <w:color w:val="000000"/>
          <w:szCs w:val="24"/>
        </w:rPr>
        <w:t> » ;</w:t>
      </w:r>
    </w:p>
    <w:p w14:paraId="2BF1AEEC" w14:textId="4A91ACA6" w:rsidR="00560DEE" w:rsidRPr="00060E9E" w:rsidRDefault="00560DEE" w:rsidP="009E645F">
      <w:pPr>
        <w:pStyle w:val="Normalparagraphe"/>
        <w:spacing w:after="120"/>
        <w:rPr>
          <w:color w:val="000000"/>
          <w:szCs w:val="24"/>
        </w:rPr>
      </w:pPr>
      <w:r w:rsidRPr="00060E9E">
        <w:rPr>
          <w:color w:val="000000"/>
          <w:szCs w:val="24"/>
        </w:rPr>
        <w:t xml:space="preserve">Les négociations en vue du renouvellement doivent être achevées quatre (4) mois avant l’expiration de la licence individuelle en </w:t>
      </w:r>
      <w:r w:rsidR="0058037A" w:rsidRPr="00060E9E">
        <w:rPr>
          <w:color w:val="000000"/>
          <w:szCs w:val="24"/>
        </w:rPr>
        <w:t>vigueur. Il</w:t>
      </w:r>
      <w:r w:rsidRPr="00060E9E">
        <w:rPr>
          <w:color w:val="000000"/>
          <w:szCs w:val="24"/>
        </w:rPr>
        <w:t xml:space="preserve"> résulte des dispositions qui précèdent que l’ARE est chargée d’instruire les demandes de renouvellement des licences existantes, sur demande formulée par l’opérateur titulaire de la licence arrivant à expiration au moins un an avant ladite expiration.</w:t>
      </w:r>
    </w:p>
    <w:p w14:paraId="71D04E7A" w14:textId="77777777" w:rsidR="00560DEE" w:rsidRPr="00060E9E" w:rsidRDefault="00560DEE" w:rsidP="00060E9E">
      <w:pPr>
        <w:pStyle w:val="Normalparagraphe"/>
        <w:rPr>
          <w:color w:val="000000"/>
          <w:szCs w:val="24"/>
        </w:rPr>
      </w:pPr>
      <w:r w:rsidRPr="00060E9E">
        <w:rPr>
          <w:color w:val="000000"/>
          <w:szCs w:val="24"/>
        </w:rPr>
        <w:t>Cette instruction devra être close dans un délai nécessairement inférieur à 6 mois, car il est prévu que le Ministre chargé des communications électroniques notifie la décision de renouvellement ou de refus de renouvellement de la licence dans un délai de 6 mois avant le terme de la licence en cours.</w:t>
      </w:r>
    </w:p>
    <w:p w14:paraId="5F5F87BE" w14:textId="77777777" w:rsidR="00560DEE" w:rsidRPr="00060E9E" w:rsidRDefault="00560DEE" w:rsidP="00060E9E">
      <w:pPr>
        <w:pStyle w:val="Normalparagraphe"/>
        <w:rPr>
          <w:color w:val="000000"/>
          <w:szCs w:val="24"/>
        </w:rPr>
      </w:pPr>
    </w:p>
    <w:p w14:paraId="6EE773BD" w14:textId="77777777" w:rsidR="00560DEE" w:rsidRPr="00060E9E" w:rsidRDefault="00560DEE" w:rsidP="00060E9E">
      <w:pPr>
        <w:pStyle w:val="Normalparagraphe"/>
        <w:rPr>
          <w:szCs w:val="24"/>
        </w:rPr>
      </w:pPr>
      <w:r w:rsidRPr="00060E9E">
        <w:rPr>
          <w:color w:val="000000"/>
          <w:szCs w:val="24"/>
        </w:rPr>
        <w:t xml:space="preserve">Dans ce cadre, l’avis que l’ARE devra transmettre au Ministre </w:t>
      </w:r>
      <w:r w:rsidRPr="00060E9E">
        <w:rPr>
          <w:szCs w:val="24"/>
        </w:rPr>
        <w:t>portera sur les conditions de ce renouvellement, et en particulier (sans que cela ne soit exhaustif) sur :</w:t>
      </w:r>
    </w:p>
    <w:p w14:paraId="40501332" w14:textId="77777777" w:rsidR="00560DEE" w:rsidRPr="00060E9E" w:rsidRDefault="00560DEE" w:rsidP="00060E9E">
      <w:pPr>
        <w:pStyle w:val="Paragraphedeliste"/>
        <w:rPr>
          <w:rFonts w:cs="Times New Roman"/>
          <w:szCs w:val="24"/>
        </w:rPr>
      </w:pPr>
      <w:r w:rsidRPr="00060E9E">
        <w:rPr>
          <w:rFonts w:cs="Times New Roman"/>
          <w:szCs w:val="24"/>
        </w:rPr>
        <w:t>La contrepartie financière qui devra être versée par l’opérateur concerné ;</w:t>
      </w:r>
    </w:p>
    <w:p w14:paraId="5AFD309E" w14:textId="77777777" w:rsidR="00560DEE" w:rsidRPr="00060E9E" w:rsidRDefault="00560DEE" w:rsidP="00060E9E">
      <w:pPr>
        <w:pStyle w:val="Paragraphedeliste"/>
        <w:ind w:left="714" w:hanging="357"/>
        <w:rPr>
          <w:rFonts w:cs="Times New Roman"/>
          <w:szCs w:val="24"/>
        </w:rPr>
      </w:pPr>
      <w:r w:rsidRPr="00060E9E">
        <w:rPr>
          <w:rFonts w:cs="Times New Roman"/>
          <w:szCs w:val="24"/>
        </w:rPr>
        <w:t xml:space="preserve">Les modifications à apporter aux cahiers des charges des opérateurs ; </w:t>
      </w:r>
    </w:p>
    <w:p w14:paraId="3E3EF3DE" w14:textId="77777777" w:rsidR="00560DEE" w:rsidRPr="00060E9E" w:rsidRDefault="00560DEE" w:rsidP="00060E9E">
      <w:pPr>
        <w:pStyle w:val="Paragraphedeliste"/>
        <w:ind w:left="714" w:hanging="357"/>
        <w:rPr>
          <w:rFonts w:cs="Times New Roman"/>
          <w:szCs w:val="24"/>
        </w:rPr>
      </w:pPr>
      <w:r w:rsidRPr="00060E9E">
        <w:rPr>
          <w:rFonts w:cs="Times New Roman"/>
          <w:szCs w:val="24"/>
        </w:rPr>
        <w:t>Les nouvelles conditions applicables aux nouvelles licences à l’expiration des licences actuelles ;</w:t>
      </w:r>
    </w:p>
    <w:p w14:paraId="101E56A8" w14:textId="77777777" w:rsidR="00560DEE" w:rsidRPr="00060E9E" w:rsidRDefault="00FD5E8C" w:rsidP="00060E9E">
      <w:pPr>
        <w:pStyle w:val="Paragraphedeliste"/>
        <w:ind w:left="714" w:hanging="357"/>
        <w:rPr>
          <w:rFonts w:cs="Times New Roman"/>
          <w:szCs w:val="24"/>
        </w:rPr>
      </w:pPr>
      <w:r w:rsidRPr="00060E9E">
        <w:rPr>
          <w:rFonts w:cs="Times New Roman"/>
          <w:szCs w:val="24"/>
        </w:rPr>
        <w:t>Le</w:t>
      </w:r>
      <w:r w:rsidR="00560DEE" w:rsidRPr="00060E9E">
        <w:rPr>
          <w:rFonts w:cs="Times New Roman"/>
          <w:szCs w:val="24"/>
        </w:rPr>
        <w:t xml:space="preserve"> projet d’arrêté du Ministre renouvelant les licences et les conditions assorties à ce renouvellement.</w:t>
      </w:r>
    </w:p>
    <w:p w14:paraId="76EF17AF" w14:textId="77777777" w:rsidR="00560DEE" w:rsidRPr="00D507E1" w:rsidRDefault="00560DEE" w:rsidP="00060E9E">
      <w:pPr>
        <w:pStyle w:val="Paragraphedeliste"/>
        <w:numPr>
          <w:ilvl w:val="0"/>
          <w:numId w:val="0"/>
        </w:numPr>
        <w:ind w:left="357"/>
        <w:rPr>
          <w:rFonts w:cs="Times New Roman"/>
          <w:sz w:val="14"/>
          <w:szCs w:val="14"/>
        </w:rPr>
      </w:pPr>
    </w:p>
    <w:p w14:paraId="4D6C9EAB" w14:textId="77777777" w:rsidR="00560DEE" w:rsidRPr="00D507E1" w:rsidRDefault="00560DEE" w:rsidP="00060E9E">
      <w:pPr>
        <w:pStyle w:val="Normalparagraphe"/>
        <w:spacing w:after="120"/>
        <w:rPr>
          <w:szCs w:val="24"/>
        </w:rPr>
      </w:pPr>
      <w:r w:rsidRPr="00D507E1">
        <w:rPr>
          <w:szCs w:val="24"/>
        </w:rPr>
        <w:t>D’autres propositions et modifications, notamment techniques, pourraient s’avérer nécessaires pour optimiser la gestion du spectre, ali</w:t>
      </w:r>
      <w:r w:rsidR="00D93BA7" w:rsidRPr="00D507E1">
        <w:rPr>
          <w:szCs w:val="24"/>
        </w:rPr>
        <w:t>gner la durée des licences 2G,</w:t>
      </w:r>
      <w:r w:rsidRPr="00D507E1">
        <w:rPr>
          <w:szCs w:val="24"/>
        </w:rPr>
        <w:t xml:space="preserve"> 3G</w:t>
      </w:r>
      <w:r w:rsidR="00D93BA7" w:rsidRPr="00D507E1">
        <w:rPr>
          <w:szCs w:val="24"/>
        </w:rPr>
        <w:t xml:space="preserve"> et 4G</w:t>
      </w:r>
      <w:r w:rsidRPr="00D507E1">
        <w:rPr>
          <w:szCs w:val="24"/>
        </w:rPr>
        <w:t xml:space="preserve">, voire fusionner ces 2 types de licences dans un seul type de licence globale ou à tout le moins </w:t>
      </w:r>
      <w:r w:rsidRPr="00D507E1">
        <w:rPr>
          <w:szCs w:val="24"/>
        </w:rPr>
        <w:lastRenderedPageBreak/>
        <w:t>harmoniser les dispositions communes des cahiers des charges si la fusion des licences n’est pas retenue.</w:t>
      </w:r>
      <w:r w:rsidRPr="00D507E1">
        <w:rPr>
          <w:rStyle w:val="Appelnotedebasdep"/>
        </w:rPr>
        <w:footnoteReference w:id="1"/>
      </w:r>
    </w:p>
    <w:p w14:paraId="5B0FD6F8" w14:textId="10AC929A" w:rsidR="00560DEE" w:rsidRPr="00060E9E" w:rsidRDefault="00560DEE" w:rsidP="00060E9E">
      <w:pPr>
        <w:pStyle w:val="Normalparagraphe"/>
        <w:spacing w:after="120"/>
        <w:rPr>
          <w:szCs w:val="24"/>
        </w:rPr>
      </w:pPr>
      <w:r w:rsidRPr="00D507E1">
        <w:rPr>
          <w:szCs w:val="24"/>
        </w:rPr>
        <w:t>En effet, des évolutions dans le cahier des charges des opérateurs seront nécessaires pour les mettre en conformité avec le nouveau cadre législatif et réglementaire comme le prévoit expressément l’article 108 de la Loi : « </w:t>
      </w:r>
      <w:r w:rsidRPr="00D507E1">
        <w:rPr>
          <w:i/>
          <w:szCs w:val="24"/>
        </w:rPr>
        <w:t xml:space="preserve">les licences, autorisations ainsi que </w:t>
      </w:r>
      <w:r w:rsidR="00FC5FA1" w:rsidRPr="00D507E1">
        <w:rPr>
          <w:i/>
          <w:szCs w:val="24"/>
        </w:rPr>
        <w:t>les cahiers</w:t>
      </w:r>
      <w:r w:rsidRPr="00D507E1">
        <w:rPr>
          <w:i/>
          <w:szCs w:val="24"/>
        </w:rPr>
        <w:t xml:space="preserve"> des charges assortis actuellement en vigueur doivent être mises en conformité avec les dispositions de la Loi au plus tard deux ans après sa promulgation</w:t>
      </w:r>
      <w:r w:rsidRPr="00D507E1">
        <w:rPr>
          <w:szCs w:val="24"/>
        </w:rPr>
        <w:t> ».</w:t>
      </w:r>
    </w:p>
    <w:p w14:paraId="09B6C190" w14:textId="77777777" w:rsidR="00560DEE" w:rsidRPr="00060E9E" w:rsidRDefault="00560DEE" w:rsidP="00D507E1">
      <w:pPr>
        <w:pStyle w:val="Normalparagraphe"/>
        <w:spacing w:after="120"/>
        <w:rPr>
          <w:szCs w:val="24"/>
        </w:rPr>
      </w:pPr>
      <w:r w:rsidRPr="00060E9E">
        <w:rPr>
          <w:szCs w:val="24"/>
        </w:rPr>
        <w:t>L’Autorité souhaite inscrire le processus de renouvellement les licences GSM dans un cadre de transparence et de concertation avec tous les acteurs du secteur au-delà des opérateurs concernés. Pour ce faire, elle souhaite recueillir l’avis de tous les acteurs intéressés (opérateurs, utilisateurs, administrations…) à travers une consultation publique, avant de proposer au Ministre chargé des communications électroniques les conditions de</w:t>
      </w:r>
      <w:r w:rsidR="00D507E1">
        <w:rPr>
          <w:szCs w:val="24"/>
        </w:rPr>
        <w:t xml:space="preserve"> ces éventuels renouvellements.</w:t>
      </w:r>
    </w:p>
    <w:p w14:paraId="432C6025" w14:textId="77777777" w:rsidR="00560DEE" w:rsidRPr="00060E9E" w:rsidRDefault="00560DEE" w:rsidP="00060E9E">
      <w:pPr>
        <w:autoSpaceDE w:val="0"/>
        <w:autoSpaceDN w:val="0"/>
        <w:adjustRightInd w:val="0"/>
        <w:spacing w:after="0"/>
        <w:jc w:val="both"/>
        <w:rPr>
          <w:rFonts w:ascii="Times New Roman" w:eastAsia="SimSun" w:hAnsi="Times New Roman"/>
          <w:sz w:val="24"/>
          <w:szCs w:val="24"/>
          <w:lang w:eastAsia="zh-CN"/>
        </w:rPr>
      </w:pPr>
      <w:r w:rsidRPr="00D507E1">
        <w:rPr>
          <w:rFonts w:ascii="Times New Roman" w:eastAsia="SimSun" w:hAnsi="Times New Roman"/>
          <w:sz w:val="24"/>
          <w:szCs w:val="24"/>
          <w:lang w:eastAsia="zh-CN"/>
        </w:rPr>
        <w:t>Cette consultation est organisée en quatre parties</w:t>
      </w:r>
      <w:r w:rsidR="00D507E1">
        <w:rPr>
          <w:rFonts w:ascii="Times New Roman" w:eastAsia="SimSun" w:hAnsi="Times New Roman"/>
          <w:sz w:val="24"/>
          <w:szCs w:val="24"/>
          <w:lang w:eastAsia="zh-CN"/>
        </w:rPr>
        <w:t> :</w:t>
      </w:r>
    </w:p>
    <w:p w14:paraId="18713313" w14:textId="097B89FE" w:rsidR="00560DEE" w:rsidRPr="00060E9E" w:rsidRDefault="00135DCD" w:rsidP="00060E9E">
      <w:pPr>
        <w:numPr>
          <w:ilvl w:val="0"/>
          <w:numId w:val="5"/>
        </w:numPr>
        <w:autoSpaceDE w:val="0"/>
        <w:autoSpaceDN w:val="0"/>
        <w:adjustRightInd w:val="0"/>
        <w:spacing w:after="0"/>
        <w:jc w:val="both"/>
        <w:rPr>
          <w:rFonts w:ascii="Times New Roman" w:eastAsia="SimSun" w:hAnsi="Times New Roman"/>
          <w:sz w:val="24"/>
          <w:szCs w:val="24"/>
          <w:lang w:eastAsia="zh-CN"/>
        </w:rPr>
      </w:pPr>
      <w:r>
        <w:rPr>
          <w:rFonts w:ascii="Times New Roman" w:eastAsia="SimSun" w:hAnsi="Times New Roman"/>
          <w:sz w:val="24"/>
          <w:szCs w:val="24"/>
          <w:lang w:eastAsia="zh-CN"/>
        </w:rPr>
        <w:t>la</w:t>
      </w:r>
      <w:r w:rsidR="00560DEE" w:rsidRPr="00060E9E">
        <w:rPr>
          <w:rFonts w:ascii="Times New Roman" w:eastAsia="SimSun" w:hAnsi="Times New Roman"/>
          <w:sz w:val="24"/>
          <w:szCs w:val="24"/>
          <w:lang w:eastAsia="zh-CN"/>
        </w:rPr>
        <w:t xml:space="preserve"> première présente un bilan actualisé du marché des services de voix et de données mobiles</w:t>
      </w:r>
    </w:p>
    <w:p w14:paraId="49C12C41" w14:textId="63698E5E" w:rsidR="00560DEE" w:rsidRPr="00060E9E" w:rsidRDefault="00135DCD" w:rsidP="00060E9E">
      <w:pPr>
        <w:numPr>
          <w:ilvl w:val="0"/>
          <w:numId w:val="5"/>
        </w:numPr>
        <w:autoSpaceDE w:val="0"/>
        <w:autoSpaceDN w:val="0"/>
        <w:adjustRightInd w:val="0"/>
        <w:spacing w:after="0"/>
        <w:jc w:val="both"/>
        <w:rPr>
          <w:rFonts w:ascii="Times New Roman" w:eastAsia="SimSun" w:hAnsi="Times New Roman"/>
          <w:sz w:val="24"/>
          <w:szCs w:val="24"/>
          <w:lang w:eastAsia="zh-CN"/>
        </w:rPr>
      </w:pPr>
      <w:r>
        <w:rPr>
          <w:rFonts w:ascii="Times New Roman" w:eastAsia="SimSun" w:hAnsi="Times New Roman"/>
          <w:sz w:val="24"/>
          <w:szCs w:val="24"/>
          <w:lang w:eastAsia="zh-CN"/>
        </w:rPr>
        <w:t>l</w:t>
      </w:r>
      <w:r w:rsidR="00560DEE" w:rsidRPr="00060E9E">
        <w:rPr>
          <w:rFonts w:ascii="Times New Roman" w:eastAsia="SimSun" w:hAnsi="Times New Roman"/>
          <w:sz w:val="24"/>
          <w:szCs w:val="24"/>
          <w:lang w:eastAsia="zh-CN"/>
        </w:rPr>
        <w:t>a deuxième traite du principe et des conditions générales de renouvellement des licences.</w:t>
      </w:r>
    </w:p>
    <w:p w14:paraId="12CB96FA" w14:textId="638795B8" w:rsidR="00560DEE" w:rsidRPr="00060E9E" w:rsidRDefault="00135DCD" w:rsidP="00060E9E">
      <w:pPr>
        <w:numPr>
          <w:ilvl w:val="0"/>
          <w:numId w:val="5"/>
        </w:numPr>
        <w:autoSpaceDE w:val="0"/>
        <w:autoSpaceDN w:val="0"/>
        <w:adjustRightInd w:val="0"/>
        <w:spacing w:after="0"/>
        <w:jc w:val="both"/>
        <w:rPr>
          <w:rFonts w:ascii="Times New Roman" w:hAnsi="Times New Roman"/>
          <w:sz w:val="24"/>
          <w:szCs w:val="24"/>
          <w:lang w:eastAsia="zh-CN"/>
        </w:rPr>
      </w:pPr>
      <w:r>
        <w:rPr>
          <w:rFonts w:ascii="Times New Roman" w:eastAsia="SimSun" w:hAnsi="Times New Roman"/>
          <w:sz w:val="24"/>
          <w:szCs w:val="24"/>
          <w:lang w:eastAsia="zh-CN"/>
        </w:rPr>
        <w:t>l</w:t>
      </w:r>
      <w:r w:rsidR="00560DEE" w:rsidRPr="00060E9E">
        <w:rPr>
          <w:rFonts w:ascii="Times New Roman" w:eastAsia="SimSun" w:hAnsi="Times New Roman"/>
          <w:sz w:val="24"/>
          <w:szCs w:val="24"/>
          <w:lang w:eastAsia="zh-CN"/>
        </w:rPr>
        <w:t xml:space="preserve">a troisième est relative à certains sujets dont l’enjeu paraît particulièrement important et sur </w:t>
      </w:r>
      <w:r w:rsidR="00560DEE" w:rsidRPr="00060E9E">
        <w:rPr>
          <w:rFonts w:ascii="Times New Roman" w:hAnsi="Times New Roman"/>
          <w:sz w:val="24"/>
          <w:szCs w:val="24"/>
          <w:lang w:eastAsia="zh-CN"/>
        </w:rPr>
        <w:t>lesquels l’ARE souhaite recueillir plus spécifiquement les commentaires des acteurs ;</w:t>
      </w:r>
    </w:p>
    <w:p w14:paraId="276BB4BC" w14:textId="0ACB6EC0" w:rsidR="00560DEE" w:rsidRPr="00060E9E" w:rsidRDefault="00135DCD" w:rsidP="00060E9E">
      <w:pPr>
        <w:numPr>
          <w:ilvl w:val="0"/>
          <w:numId w:val="5"/>
        </w:numPr>
        <w:autoSpaceDE w:val="0"/>
        <w:autoSpaceDN w:val="0"/>
        <w:adjustRightInd w:val="0"/>
        <w:spacing w:after="0"/>
        <w:jc w:val="both"/>
        <w:rPr>
          <w:rFonts w:ascii="Times New Roman" w:eastAsia="SimSun" w:hAnsi="Times New Roman"/>
          <w:sz w:val="24"/>
          <w:szCs w:val="24"/>
          <w:lang w:eastAsia="zh-CN"/>
        </w:rPr>
      </w:pPr>
      <w:r>
        <w:rPr>
          <w:rFonts w:ascii="Times New Roman" w:hAnsi="Times New Roman"/>
          <w:sz w:val="24"/>
          <w:szCs w:val="24"/>
          <w:lang w:eastAsia="zh-CN"/>
        </w:rPr>
        <w:t>l</w:t>
      </w:r>
      <w:r w:rsidR="00560DEE" w:rsidRPr="00060E9E">
        <w:rPr>
          <w:rFonts w:ascii="Times New Roman" w:hAnsi="Times New Roman"/>
          <w:sz w:val="24"/>
          <w:szCs w:val="24"/>
          <w:lang w:eastAsia="zh-CN"/>
        </w:rPr>
        <w:t>a quatrième concerne les problématiques liées à l’optimisation de l’utilisation du spectre.</w:t>
      </w:r>
    </w:p>
    <w:p w14:paraId="6A0167D0" w14:textId="77777777" w:rsidR="00560DEE" w:rsidRPr="00060E9E" w:rsidRDefault="00560DEE" w:rsidP="00060E9E">
      <w:pPr>
        <w:pStyle w:val="Normalparagraphe"/>
        <w:spacing w:after="120"/>
        <w:rPr>
          <w:szCs w:val="24"/>
        </w:rPr>
      </w:pPr>
    </w:p>
    <w:p w14:paraId="52F87665" w14:textId="77777777" w:rsidR="00560DEE" w:rsidRPr="00060E9E" w:rsidRDefault="00560DEE" w:rsidP="00060E9E">
      <w:pPr>
        <w:pStyle w:val="Normalparagraphe"/>
        <w:spacing w:after="120"/>
        <w:rPr>
          <w:szCs w:val="24"/>
        </w:rPr>
      </w:pPr>
      <w:r w:rsidRPr="00060E9E">
        <w:rPr>
          <w:szCs w:val="24"/>
        </w:rPr>
        <w:t>L’Autorité</w:t>
      </w:r>
      <w:r w:rsidR="00D507E1">
        <w:rPr>
          <w:szCs w:val="24"/>
        </w:rPr>
        <w:t xml:space="preserve"> de Régulation</w:t>
      </w:r>
      <w:r w:rsidRPr="00060E9E">
        <w:rPr>
          <w:szCs w:val="24"/>
        </w:rPr>
        <w:t xml:space="preserve"> s’autorise à rendre public</w:t>
      </w:r>
      <w:r w:rsidR="00203ED5">
        <w:rPr>
          <w:szCs w:val="24"/>
        </w:rPr>
        <w:t>s</w:t>
      </w:r>
      <w:r w:rsidRPr="00060E9E">
        <w:rPr>
          <w:szCs w:val="24"/>
        </w:rPr>
        <w:t xml:space="preserve"> tout ou partie des réponses qui lui parviendront</w:t>
      </w:r>
      <w:r w:rsidR="00203ED5">
        <w:rPr>
          <w:szCs w:val="24"/>
        </w:rPr>
        <w:t>,</w:t>
      </w:r>
      <w:r w:rsidRPr="00060E9E">
        <w:rPr>
          <w:szCs w:val="24"/>
        </w:rPr>
        <w:t xml:space="preserve"> à moins que leur auteur n’indique explicitement qu’il s’y oppose en indiquant dans la lettre (ou l’e-mail) d’accompagnement de réponse les passages précis qui doivent être considérés comme couverts par le « </w:t>
      </w:r>
      <w:r w:rsidRPr="00060E9E">
        <w:rPr>
          <w:i/>
          <w:szCs w:val="24"/>
        </w:rPr>
        <w:t>secret des affaires</w:t>
      </w:r>
      <w:r w:rsidRPr="00060E9E">
        <w:rPr>
          <w:szCs w:val="24"/>
        </w:rPr>
        <w:t xml:space="preserve"> » et ne pas être publiés. </w:t>
      </w:r>
    </w:p>
    <w:p w14:paraId="7FE592B0" w14:textId="77777777" w:rsidR="00673322" w:rsidRDefault="00673322" w:rsidP="00060E9E">
      <w:pPr>
        <w:pStyle w:val="Normalparagraphe"/>
        <w:spacing w:after="120"/>
        <w:rPr>
          <w:szCs w:val="24"/>
        </w:rPr>
      </w:pPr>
    </w:p>
    <w:p w14:paraId="6A37BA50" w14:textId="77777777" w:rsidR="00673322" w:rsidRDefault="00673322" w:rsidP="00060E9E">
      <w:pPr>
        <w:pStyle w:val="Normalparagraphe"/>
        <w:spacing w:after="120"/>
        <w:rPr>
          <w:szCs w:val="24"/>
        </w:rPr>
      </w:pPr>
    </w:p>
    <w:p w14:paraId="20E2E6BF" w14:textId="5393DAA4" w:rsidR="00560DEE" w:rsidRPr="00060E9E" w:rsidRDefault="00560DEE" w:rsidP="00060E9E">
      <w:pPr>
        <w:pStyle w:val="Normalparagraphe"/>
        <w:spacing w:after="120"/>
        <w:rPr>
          <w:szCs w:val="24"/>
        </w:rPr>
      </w:pPr>
      <w:r w:rsidRPr="00060E9E">
        <w:rPr>
          <w:szCs w:val="24"/>
        </w:rPr>
        <w:lastRenderedPageBreak/>
        <w:t>Les commentaires des acteurs souhaitant contribuer à la réflexion sur le renouvellemen</w:t>
      </w:r>
      <w:r w:rsidR="008103F6" w:rsidRPr="00060E9E">
        <w:rPr>
          <w:szCs w:val="24"/>
        </w:rPr>
        <w:t xml:space="preserve">t des licences 2G, 3G </w:t>
      </w:r>
      <w:r w:rsidRPr="00060E9E">
        <w:rPr>
          <w:szCs w:val="24"/>
        </w:rPr>
        <w:t xml:space="preserve">de </w:t>
      </w:r>
      <w:r w:rsidR="008103F6" w:rsidRPr="00060E9E">
        <w:rPr>
          <w:szCs w:val="24"/>
        </w:rPr>
        <w:t>Chinguitel</w:t>
      </w:r>
      <w:r w:rsidRPr="00060E9E">
        <w:rPr>
          <w:szCs w:val="24"/>
        </w:rPr>
        <w:t xml:space="preserve"> et </w:t>
      </w:r>
      <w:r w:rsidR="008103F6" w:rsidRPr="00060E9E">
        <w:rPr>
          <w:szCs w:val="24"/>
        </w:rPr>
        <w:t xml:space="preserve">3G </w:t>
      </w:r>
      <w:r w:rsidRPr="00060E9E">
        <w:rPr>
          <w:szCs w:val="24"/>
        </w:rPr>
        <w:t>Mauritel, devront suivre le modèle suivant :</w:t>
      </w:r>
    </w:p>
    <w:p w14:paraId="3BBAF000" w14:textId="77777777" w:rsidR="00560DEE" w:rsidRPr="00673322" w:rsidRDefault="00560DEE" w:rsidP="00673322">
      <w:pPr>
        <w:pStyle w:val="Normalparagraphe"/>
        <w:spacing w:after="120"/>
        <w:rPr>
          <w:sz w:val="14"/>
          <w:szCs w:val="14"/>
        </w:rPr>
      </w:pPr>
    </w:p>
    <w:p w14:paraId="0D95F5D6" w14:textId="77777777" w:rsidR="00560DEE" w:rsidRPr="00673322" w:rsidRDefault="00560DEE" w:rsidP="00060E9E">
      <w:pPr>
        <w:rPr>
          <w:rFonts w:ascii="Times New Roman" w:hAnsi="Times New Roman"/>
          <w:b/>
          <w:bCs/>
          <w:sz w:val="24"/>
          <w:szCs w:val="24"/>
        </w:rPr>
      </w:pPr>
      <w:r w:rsidRPr="00673322">
        <w:rPr>
          <w:rFonts w:ascii="Times New Roman" w:hAnsi="Times New Roman"/>
          <w:b/>
          <w:bCs/>
          <w:sz w:val="24"/>
          <w:szCs w:val="24"/>
        </w:rPr>
        <w:t>1. Modèle de réponse aux questions</w:t>
      </w:r>
    </w:p>
    <w:p w14:paraId="4D04D14F" w14:textId="4B18064F"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 xml:space="preserve">Les réponses aux questions de la consultation publique </w:t>
      </w:r>
      <w:r w:rsidR="00673322" w:rsidRPr="00060E9E">
        <w:rPr>
          <w:rFonts w:ascii="Times New Roman" w:eastAsia="SimSun" w:hAnsi="Times New Roman"/>
          <w:sz w:val="24"/>
          <w:szCs w:val="24"/>
          <w:lang w:eastAsia="zh-CN"/>
        </w:rPr>
        <w:t xml:space="preserve">doivent </w:t>
      </w:r>
      <w:r w:rsidR="00673322">
        <w:rPr>
          <w:rFonts w:ascii="Times New Roman" w:eastAsia="SimSun" w:hAnsi="Times New Roman"/>
          <w:sz w:val="24"/>
          <w:szCs w:val="24"/>
          <w:lang w:eastAsia="zh-CN"/>
        </w:rPr>
        <w:t>se</w:t>
      </w:r>
      <w:r w:rsidR="00203ED5">
        <w:rPr>
          <w:rFonts w:ascii="Times New Roman" w:eastAsia="SimSun" w:hAnsi="Times New Roman"/>
          <w:sz w:val="24"/>
          <w:szCs w:val="24"/>
          <w:lang w:eastAsia="zh-CN"/>
        </w:rPr>
        <w:t xml:space="preserve"> conformer au</w:t>
      </w:r>
      <w:r w:rsidRPr="00060E9E">
        <w:rPr>
          <w:rFonts w:ascii="Times New Roman" w:eastAsia="SimSun" w:hAnsi="Times New Roman"/>
          <w:sz w:val="24"/>
          <w:szCs w:val="24"/>
          <w:lang w:eastAsia="zh-CN"/>
        </w:rPr>
        <w:t xml:space="preserve"> modèle ci-après :</w:t>
      </w:r>
    </w:p>
    <w:tbl>
      <w:tblPr>
        <w:tblW w:w="0" w:type="auto"/>
        <w:tblCellMar>
          <w:left w:w="0" w:type="dxa"/>
          <w:right w:w="0" w:type="dxa"/>
        </w:tblCellMar>
        <w:tblLook w:val="04A0" w:firstRow="1" w:lastRow="0" w:firstColumn="1" w:lastColumn="0" w:noHBand="0" w:noVBand="1"/>
      </w:tblPr>
      <w:tblGrid>
        <w:gridCol w:w="1894"/>
        <w:gridCol w:w="7112"/>
      </w:tblGrid>
      <w:tr w:rsidR="00560DEE" w:rsidRPr="00060E9E" w14:paraId="7A6738B3" w14:textId="77777777" w:rsidTr="001A4A2B">
        <w:tc>
          <w:tcPr>
            <w:tcW w:w="18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DE90E0" w14:textId="77777777"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Question</w:t>
            </w:r>
          </w:p>
        </w:tc>
        <w:tc>
          <w:tcPr>
            <w:tcW w:w="71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68BEAA" w14:textId="77777777" w:rsidR="00560DEE" w:rsidRPr="00060E9E" w:rsidRDefault="00560DEE" w:rsidP="00060E9E">
            <w:pPr>
              <w:rPr>
                <w:rFonts w:ascii="Times New Roman" w:eastAsia="SimSun" w:hAnsi="Times New Roman"/>
                <w:sz w:val="24"/>
                <w:szCs w:val="24"/>
                <w:lang w:eastAsia="zh-CN"/>
              </w:rPr>
            </w:pPr>
          </w:p>
        </w:tc>
      </w:tr>
      <w:tr w:rsidR="00560DEE" w:rsidRPr="00060E9E" w14:paraId="5571DA72" w14:textId="77777777" w:rsidTr="001A4A2B">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F72D07" w14:textId="77777777"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79874513" w14:textId="77777777" w:rsidR="00560DEE" w:rsidRPr="00060E9E" w:rsidRDefault="00560DEE" w:rsidP="00060E9E">
            <w:pPr>
              <w:rPr>
                <w:rFonts w:ascii="Times New Roman" w:eastAsia="SimSun" w:hAnsi="Times New Roman"/>
                <w:sz w:val="24"/>
                <w:szCs w:val="24"/>
                <w:lang w:eastAsia="zh-CN"/>
              </w:rPr>
            </w:pPr>
          </w:p>
        </w:tc>
      </w:tr>
      <w:tr w:rsidR="00560DEE" w:rsidRPr="00060E9E" w14:paraId="63CC3F87" w14:textId="77777777" w:rsidTr="001A4A2B">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61AAA" w14:textId="77777777"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2FC997AB" w14:textId="77777777" w:rsidR="00560DEE" w:rsidRPr="00060E9E" w:rsidRDefault="00560DEE" w:rsidP="00060E9E">
            <w:pPr>
              <w:rPr>
                <w:rFonts w:ascii="Times New Roman" w:eastAsia="SimSun" w:hAnsi="Times New Roman"/>
                <w:sz w:val="24"/>
                <w:szCs w:val="24"/>
                <w:lang w:eastAsia="zh-CN"/>
              </w:rPr>
            </w:pPr>
          </w:p>
        </w:tc>
      </w:tr>
    </w:tbl>
    <w:p w14:paraId="2DAE1807" w14:textId="77777777" w:rsidR="00560DEE" w:rsidRPr="00060E9E" w:rsidRDefault="00560DEE" w:rsidP="00060E9E">
      <w:pPr>
        <w:rPr>
          <w:rFonts w:ascii="Times New Roman" w:hAnsi="Times New Roman"/>
          <w:color w:val="000080"/>
          <w:sz w:val="20"/>
          <w:szCs w:val="20"/>
        </w:rPr>
      </w:pPr>
    </w:p>
    <w:p w14:paraId="0ADC934C" w14:textId="77777777" w:rsidR="00560DEE" w:rsidRPr="00673322" w:rsidRDefault="00560DEE" w:rsidP="00060E9E">
      <w:pPr>
        <w:rPr>
          <w:rFonts w:ascii="Times New Roman" w:hAnsi="Times New Roman"/>
          <w:b/>
          <w:bCs/>
          <w:sz w:val="24"/>
          <w:szCs w:val="24"/>
        </w:rPr>
      </w:pPr>
      <w:r w:rsidRPr="00673322">
        <w:rPr>
          <w:rFonts w:ascii="Times New Roman" w:hAnsi="Times New Roman"/>
          <w:b/>
          <w:bCs/>
          <w:sz w:val="24"/>
          <w:szCs w:val="24"/>
        </w:rPr>
        <w:t>2. Vos informations</w:t>
      </w:r>
    </w:p>
    <w:tbl>
      <w:tblPr>
        <w:tblW w:w="0" w:type="auto"/>
        <w:tblCellMar>
          <w:left w:w="0" w:type="dxa"/>
          <w:right w:w="0" w:type="dxa"/>
        </w:tblCellMar>
        <w:tblLook w:val="04A0" w:firstRow="1" w:lastRow="0" w:firstColumn="1" w:lastColumn="0" w:noHBand="0" w:noVBand="1"/>
      </w:tblPr>
      <w:tblGrid>
        <w:gridCol w:w="2248"/>
        <w:gridCol w:w="6758"/>
      </w:tblGrid>
      <w:tr w:rsidR="00560DEE" w:rsidRPr="00060E9E" w14:paraId="22E08582" w14:textId="77777777" w:rsidTr="001A4A2B">
        <w:tc>
          <w:tcPr>
            <w:tcW w:w="2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B7A6A" w14:textId="77777777"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Nom et prénom</w:t>
            </w:r>
          </w:p>
        </w:tc>
        <w:tc>
          <w:tcPr>
            <w:tcW w:w="67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640A01" w14:textId="77777777" w:rsidR="00560DEE" w:rsidRPr="00060E9E" w:rsidRDefault="00560DEE" w:rsidP="00060E9E">
            <w:pPr>
              <w:rPr>
                <w:rFonts w:ascii="Times New Roman" w:hAnsi="Times New Roman"/>
              </w:rPr>
            </w:pPr>
          </w:p>
        </w:tc>
      </w:tr>
      <w:tr w:rsidR="00560DEE" w:rsidRPr="00060E9E" w14:paraId="34F908F5" w14:textId="77777777" w:rsidTr="001A4A2B">
        <w:tc>
          <w:tcPr>
            <w:tcW w:w="2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6E8819" w14:textId="77777777"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Fonction</w:t>
            </w:r>
          </w:p>
        </w:tc>
        <w:tc>
          <w:tcPr>
            <w:tcW w:w="6758" w:type="dxa"/>
            <w:tcBorders>
              <w:top w:val="nil"/>
              <w:left w:val="nil"/>
              <w:bottom w:val="single" w:sz="8" w:space="0" w:color="auto"/>
              <w:right w:val="single" w:sz="8" w:space="0" w:color="auto"/>
            </w:tcBorders>
            <w:tcMar>
              <w:top w:w="0" w:type="dxa"/>
              <w:left w:w="108" w:type="dxa"/>
              <w:bottom w:w="0" w:type="dxa"/>
              <w:right w:w="108" w:type="dxa"/>
            </w:tcMar>
          </w:tcPr>
          <w:p w14:paraId="1D67DF95" w14:textId="77777777" w:rsidR="00560DEE" w:rsidRPr="00060E9E" w:rsidRDefault="00560DEE" w:rsidP="00060E9E">
            <w:pPr>
              <w:rPr>
                <w:rFonts w:ascii="Times New Roman" w:hAnsi="Times New Roman"/>
              </w:rPr>
            </w:pPr>
          </w:p>
        </w:tc>
      </w:tr>
      <w:tr w:rsidR="00560DEE" w:rsidRPr="00060E9E" w14:paraId="2885A42B" w14:textId="77777777" w:rsidTr="001A4A2B">
        <w:tc>
          <w:tcPr>
            <w:tcW w:w="2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D970D3" w14:textId="77777777"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Etablissement</w:t>
            </w:r>
          </w:p>
        </w:tc>
        <w:tc>
          <w:tcPr>
            <w:tcW w:w="6758" w:type="dxa"/>
            <w:tcBorders>
              <w:top w:val="nil"/>
              <w:left w:val="nil"/>
              <w:bottom w:val="single" w:sz="8" w:space="0" w:color="auto"/>
              <w:right w:val="single" w:sz="8" w:space="0" w:color="auto"/>
            </w:tcBorders>
            <w:tcMar>
              <w:top w:w="0" w:type="dxa"/>
              <w:left w:w="108" w:type="dxa"/>
              <w:bottom w:w="0" w:type="dxa"/>
              <w:right w:w="108" w:type="dxa"/>
            </w:tcMar>
          </w:tcPr>
          <w:p w14:paraId="40CA35FB" w14:textId="77777777" w:rsidR="00560DEE" w:rsidRPr="00060E9E" w:rsidRDefault="00560DEE" w:rsidP="00060E9E">
            <w:pPr>
              <w:rPr>
                <w:rFonts w:ascii="Times New Roman" w:hAnsi="Times New Roman"/>
              </w:rPr>
            </w:pPr>
          </w:p>
        </w:tc>
      </w:tr>
      <w:tr w:rsidR="00560DEE" w:rsidRPr="00060E9E" w14:paraId="23817DFC" w14:textId="77777777" w:rsidTr="001A4A2B">
        <w:tc>
          <w:tcPr>
            <w:tcW w:w="2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7D220" w14:textId="77777777"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Adresse, Tél.</w:t>
            </w:r>
          </w:p>
        </w:tc>
        <w:tc>
          <w:tcPr>
            <w:tcW w:w="6758" w:type="dxa"/>
            <w:tcBorders>
              <w:top w:val="nil"/>
              <w:left w:val="nil"/>
              <w:bottom w:val="single" w:sz="8" w:space="0" w:color="auto"/>
              <w:right w:val="single" w:sz="8" w:space="0" w:color="auto"/>
            </w:tcBorders>
            <w:tcMar>
              <w:top w:w="0" w:type="dxa"/>
              <w:left w:w="108" w:type="dxa"/>
              <w:bottom w:w="0" w:type="dxa"/>
              <w:right w:w="108" w:type="dxa"/>
            </w:tcMar>
          </w:tcPr>
          <w:p w14:paraId="2344DA90" w14:textId="77777777" w:rsidR="00560DEE" w:rsidRPr="00060E9E" w:rsidRDefault="00560DEE" w:rsidP="00060E9E">
            <w:pPr>
              <w:rPr>
                <w:rFonts w:ascii="Times New Roman" w:hAnsi="Times New Roman"/>
              </w:rPr>
            </w:pPr>
          </w:p>
        </w:tc>
      </w:tr>
      <w:tr w:rsidR="00560DEE" w:rsidRPr="00060E9E" w14:paraId="4109F7E7" w14:textId="77777777" w:rsidTr="001A4A2B">
        <w:tc>
          <w:tcPr>
            <w:tcW w:w="2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CB04D0" w14:textId="77777777" w:rsidR="00560DEE" w:rsidRPr="00060E9E" w:rsidRDefault="00560DE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Email</w:t>
            </w:r>
          </w:p>
        </w:tc>
        <w:tc>
          <w:tcPr>
            <w:tcW w:w="6758" w:type="dxa"/>
            <w:tcBorders>
              <w:top w:val="nil"/>
              <w:left w:val="nil"/>
              <w:bottom w:val="single" w:sz="8" w:space="0" w:color="auto"/>
              <w:right w:val="single" w:sz="8" w:space="0" w:color="auto"/>
            </w:tcBorders>
            <w:tcMar>
              <w:top w:w="0" w:type="dxa"/>
              <w:left w:w="108" w:type="dxa"/>
              <w:bottom w:w="0" w:type="dxa"/>
              <w:right w:w="108" w:type="dxa"/>
            </w:tcMar>
          </w:tcPr>
          <w:p w14:paraId="3C84785A" w14:textId="51CB39D6" w:rsidR="00560DEE" w:rsidRPr="00060E9E" w:rsidRDefault="001D0204" w:rsidP="00135DCD">
            <w:pPr>
              <w:rPr>
                <w:rFonts w:ascii="Times New Roman" w:hAnsi="Times New Roman"/>
              </w:rPr>
            </w:pPr>
            <w:hyperlink r:id="rId10" w:history="1"/>
          </w:p>
        </w:tc>
      </w:tr>
    </w:tbl>
    <w:p w14:paraId="36781F47" w14:textId="77777777" w:rsidR="00560DEE" w:rsidRPr="00060E9E" w:rsidRDefault="00560DEE" w:rsidP="00060E9E">
      <w:pPr>
        <w:rPr>
          <w:rFonts w:ascii="Times New Roman" w:hAnsi="Times New Roman"/>
          <w:color w:val="000080"/>
          <w:sz w:val="20"/>
          <w:szCs w:val="20"/>
        </w:rPr>
      </w:pPr>
    </w:p>
    <w:p w14:paraId="3954AFC6" w14:textId="77777777" w:rsidR="00560DEE" w:rsidRPr="00673322" w:rsidRDefault="00560DEE" w:rsidP="00060E9E">
      <w:pPr>
        <w:rPr>
          <w:rFonts w:ascii="Times New Roman" w:hAnsi="Times New Roman"/>
          <w:b/>
          <w:bCs/>
          <w:sz w:val="24"/>
          <w:szCs w:val="24"/>
        </w:rPr>
      </w:pPr>
      <w:r w:rsidRPr="00673322">
        <w:rPr>
          <w:rFonts w:ascii="Times New Roman" w:hAnsi="Times New Roman"/>
          <w:b/>
          <w:bCs/>
          <w:sz w:val="24"/>
          <w:szCs w:val="24"/>
        </w:rPr>
        <w:t>3. Comment répondre</w:t>
      </w:r>
    </w:p>
    <w:p w14:paraId="00E815A0" w14:textId="77777777" w:rsidR="00560DEE" w:rsidRPr="00060E9E" w:rsidRDefault="00560DEE" w:rsidP="00060E9E">
      <w:pPr>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Les acteurs sont invités à répondre notamment aux questions en relation avec leurs activités et/ou affaires et pour lesquelles ils disposent d’un avis pertinent. Toutefois, ils ne sont pas appelés à répondre</w:t>
      </w:r>
      <w:r w:rsidR="00203ED5">
        <w:rPr>
          <w:rFonts w:ascii="Times New Roman" w:eastAsia="SimSun" w:hAnsi="Times New Roman"/>
          <w:sz w:val="24"/>
          <w:szCs w:val="24"/>
          <w:lang w:eastAsia="zh-CN"/>
        </w:rPr>
        <w:t xml:space="preserve"> systématiquement</w:t>
      </w:r>
      <w:r w:rsidRPr="00060E9E">
        <w:rPr>
          <w:rFonts w:ascii="Times New Roman" w:eastAsia="SimSun" w:hAnsi="Times New Roman"/>
          <w:sz w:val="24"/>
          <w:szCs w:val="24"/>
          <w:lang w:eastAsia="zh-CN"/>
        </w:rPr>
        <w:t xml:space="preserve"> à toutes les questions</w:t>
      </w:r>
      <w:r w:rsidR="00DD4F22">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même s’il est préférable de formuler les commentaires sur l’ensemble des points identifiés dans la suite du document.</w:t>
      </w:r>
    </w:p>
    <w:p w14:paraId="629254AB" w14:textId="17CA0784" w:rsidR="00560DEE" w:rsidRPr="00060E9E" w:rsidRDefault="00560DEE" w:rsidP="00D507E1">
      <w:pPr>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L’Autorité de régulation remercie d’avance les participants de bien vouloir faire parvenir leurs réponses aux questions de la présente consultation publique</w:t>
      </w:r>
      <w:r w:rsidRPr="00060E9E">
        <w:rPr>
          <w:rFonts w:ascii="Times New Roman" w:eastAsia="SimSun" w:hAnsi="Times New Roman"/>
          <w:b/>
          <w:bCs/>
          <w:sz w:val="24"/>
          <w:szCs w:val="24"/>
          <w:lang w:eastAsia="zh-CN"/>
        </w:rPr>
        <w:t xml:space="preserve">, avant </w:t>
      </w:r>
      <w:r w:rsidRPr="00060E9E">
        <w:rPr>
          <w:rFonts w:ascii="Times New Roman" w:eastAsia="SimSun" w:hAnsi="Times New Roman"/>
          <w:b/>
          <w:bCs/>
          <w:color w:val="FF0000"/>
          <w:sz w:val="24"/>
          <w:szCs w:val="24"/>
          <w:lang w:eastAsia="zh-CN"/>
        </w:rPr>
        <w:t xml:space="preserve">le </w:t>
      </w:r>
      <w:r w:rsidR="00D507E1">
        <w:rPr>
          <w:rFonts w:ascii="Times New Roman" w:eastAsia="SimSun" w:hAnsi="Times New Roman"/>
          <w:b/>
          <w:bCs/>
          <w:color w:val="FF0000"/>
          <w:sz w:val="24"/>
          <w:szCs w:val="24"/>
          <w:lang w:eastAsia="zh-CN"/>
        </w:rPr>
        <w:t>1</w:t>
      </w:r>
      <w:r w:rsidR="00F369FD" w:rsidRPr="00060E9E">
        <w:rPr>
          <w:rFonts w:ascii="Times New Roman" w:eastAsia="SimSun" w:hAnsi="Times New Roman"/>
          <w:b/>
          <w:bCs/>
          <w:color w:val="FF0000"/>
          <w:sz w:val="24"/>
          <w:szCs w:val="24"/>
          <w:lang w:eastAsia="zh-CN"/>
        </w:rPr>
        <w:t>5</w:t>
      </w:r>
      <w:r w:rsidRPr="00060E9E">
        <w:rPr>
          <w:rFonts w:ascii="Times New Roman" w:eastAsia="SimSun" w:hAnsi="Times New Roman"/>
          <w:b/>
          <w:bCs/>
          <w:color w:val="FF0000"/>
          <w:sz w:val="24"/>
          <w:szCs w:val="24"/>
          <w:lang w:eastAsia="zh-CN"/>
        </w:rPr>
        <w:t xml:space="preserve"> </w:t>
      </w:r>
      <w:r w:rsidR="007E0EC9" w:rsidRPr="00060E9E">
        <w:rPr>
          <w:rFonts w:ascii="Times New Roman" w:eastAsia="SimSun" w:hAnsi="Times New Roman"/>
          <w:b/>
          <w:bCs/>
          <w:color w:val="FF0000"/>
          <w:sz w:val="24"/>
          <w:szCs w:val="24"/>
          <w:lang w:eastAsia="zh-CN"/>
        </w:rPr>
        <w:t>Décembre</w:t>
      </w:r>
      <w:r w:rsidRPr="00060E9E">
        <w:rPr>
          <w:rFonts w:ascii="Times New Roman" w:eastAsia="SimSun" w:hAnsi="Times New Roman"/>
          <w:b/>
          <w:bCs/>
          <w:color w:val="FF0000"/>
          <w:sz w:val="24"/>
          <w:szCs w:val="24"/>
          <w:lang w:eastAsia="zh-CN"/>
        </w:rPr>
        <w:t xml:space="preserve"> 20</w:t>
      </w:r>
      <w:r w:rsidR="008103F6" w:rsidRPr="00060E9E">
        <w:rPr>
          <w:rFonts w:ascii="Times New Roman" w:eastAsia="SimSun" w:hAnsi="Times New Roman"/>
          <w:b/>
          <w:bCs/>
          <w:color w:val="FF0000"/>
          <w:sz w:val="24"/>
          <w:szCs w:val="24"/>
          <w:lang w:eastAsia="zh-CN"/>
        </w:rPr>
        <w:t xml:space="preserve">20 </w:t>
      </w:r>
      <w:r w:rsidRPr="00060E9E">
        <w:rPr>
          <w:rFonts w:ascii="Times New Roman" w:eastAsia="SimSun" w:hAnsi="Times New Roman"/>
          <w:b/>
          <w:bCs/>
          <w:sz w:val="24"/>
          <w:szCs w:val="24"/>
          <w:lang w:eastAsia="zh-CN"/>
        </w:rPr>
        <w:t>à 12h00</w:t>
      </w:r>
      <w:r w:rsidRPr="00060E9E">
        <w:rPr>
          <w:rFonts w:ascii="Times New Roman" w:eastAsia="SimSun" w:hAnsi="Times New Roman"/>
          <w:sz w:val="24"/>
          <w:szCs w:val="24"/>
          <w:lang w:eastAsia="zh-CN"/>
        </w:rPr>
        <w:t xml:space="preserve">, par </w:t>
      </w:r>
      <w:r w:rsidR="00DD4F22">
        <w:rPr>
          <w:rFonts w:ascii="Times New Roman" w:eastAsia="SimSun" w:hAnsi="Times New Roman"/>
          <w:sz w:val="24"/>
          <w:szCs w:val="24"/>
          <w:lang w:eastAsia="zh-CN"/>
        </w:rPr>
        <w:t xml:space="preserve"> voie</w:t>
      </w:r>
      <w:r w:rsidRPr="00060E9E">
        <w:rPr>
          <w:rFonts w:ascii="Times New Roman" w:eastAsia="SimSun" w:hAnsi="Times New Roman"/>
          <w:sz w:val="24"/>
          <w:szCs w:val="24"/>
          <w:lang w:eastAsia="zh-CN"/>
        </w:rPr>
        <w:t xml:space="preserve"> postal</w:t>
      </w:r>
      <w:r w:rsidR="00DD4F22">
        <w:rPr>
          <w:rFonts w:ascii="Times New Roman" w:eastAsia="SimSun" w:hAnsi="Times New Roman"/>
          <w:sz w:val="24"/>
          <w:szCs w:val="24"/>
          <w:lang w:eastAsia="zh-CN"/>
        </w:rPr>
        <w:t>e</w:t>
      </w:r>
      <w:r w:rsidRPr="00060E9E">
        <w:rPr>
          <w:rFonts w:ascii="Times New Roman" w:eastAsia="SimSun" w:hAnsi="Times New Roman"/>
          <w:sz w:val="24"/>
          <w:szCs w:val="24"/>
          <w:lang w:eastAsia="zh-CN"/>
        </w:rPr>
        <w:t>, courrier ou sous format électronique, à l’adresse indiquée ci-après :</w:t>
      </w:r>
    </w:p>
    <w:p w14:paraId="5DA22801" w14:textId="77777777" w:rsidR="00673322" w:rsidRDefault="00560DEE" w:rsidP="00673322">
      <w:pPr>
        <w:spacing w:before="100" w:beforeAutospacing="1" w:after="100" w:afterAutospacing="1" w:line="240" w:lineRule="auto"/>
        <w:rPr>
          <w:rFonts w:ascii="Times New Roman" w:eastAsia="Times New Roman" w:hAnsi="Times New Roman"/>
          <w:b/>
          <w:bCs/>
          <w:lang w:eastAsia="fr-FR"/>
        </w:rPr>
      </w:pPr>
      <w:r w:rsidRPr="00060E9E">
        <w:rPr>
          <w:rFonts w:ascii="Times New Roman" w:eastAsia="Times New Roman" w:hAnsi="Times New Roman"/>
          <w:b/>
          <w:bCs/>
          <w:lang w:eastAsia="fr-FR"/>
        </w:rPr>
        <w:t>Autorité de Régulation</w:t>
      </w:r>
    </w:p>
    <w:p w14:paraId="49E98265" w14:textId="2EA3D153" w:rsidR="00560DEE" w:rsidRPr="00060E9E" w:rsidRDefault="008103F6" w:rsidP="00673322">
      <w:pPr>
        <w:spacing w:before="100" w:beforeAutospacing="1" w:after="100" w:afterAutospacing="1" w:line="240" w:lineRule="auto"/>
        <w:rPr>
          <w:rFonts w:ascii="Times New Roman" w:eastAsia="Times New Roman" w:hAnsi="Times New Roman"/>
          <w:b/>
          <w:bCs/>
          <w:lang w:eastAsia="fr-FR"/>
        </w:rPr>
      </w:pPr>
      <w:r w:rsidRPr="00060E9E">
        <w:rPr>
          <w:rFonts w:ascii="Times New Roman" w:eastAsia="Times New Roman" w:hAnsi="Times New Roman"/>
          <w:b/>
          <w:bCs/>
          <w:lang w:eastAsia="fr-FR"/>
        </w:rPr>
        <w:t xml:space="preserve">BP </w:t>
      </w:r>
      <w:r w:rsidR="00135DCD" w:rsidRPr="00060E9E">
        <w:rPr>
          <w:rFonts w:ascii="Times New Roman" w:eastAsia="Times New Roman" w:hAnsi="Times New Roman"/>
          <w:b/>
          <w:bCs/>
          <w:lang w:eastAsia="fr-FR"/>
        </w:rPr>
        <w:t>: 4908</w:t>
      </w:r>
      <w:r w:rsidR="00560DEE" w:rsidRPr="00060E9E">
        <w:rPr>
          <w:rFonts w:ascii="Times New Roman" w:eastAsia="Times New Roman" w:hAnsi="Times New Roman"/>
          <w:b/>
          <w:bCs/>
          <w:lang w:eastAsia="fr-FR"/>
        </w:rPr>
        <w:t xml:space="preserve">-Nouakchott-Mauritanie </w:t>
      </w:r>
    </w:p>
    <w:p w14:paraId="1E3C413F" w14:textId="77777777" w:rsidR="00560DEE" w:rsidRPr="00060E9E" w:rsidRDefault="00560DEE" w:rsidP="00673322">
      <w:pPr>
        <w:spacing w:before="100" w:beforeAutospacing="1" w:after="100" w:afterAutospacing="1" w:line="240" w:lineRule="auto"/>
        <w:rPr>
          <w:rFonts w:ascii="Times New Roman" w:eastAsia="Times New Roman" w:hAnsi="Times New Roman"/>
          <w:lang w:eastAsia="fr-FR"/>
        </w:rPr>
      </w:pPr>
      <w:r w:rsidRPr="00060E9E">
        <w:rPr>
          <w:rFonts w:ascii="Times New Roman" w:eastAsia="Times New Roman" w:hAnsi="Times New Roman"/>
          <w:b/>
          <w:bCs/>
          <w:lang w:eastAsia="fr-FR"/>
        </w:rPr>
        <w:t>Téléphone:(222)</w:t>
      </w:r>
      <w:r w:rsidR="008103F6" w:rsidRPr="00060E9E">
        <w:rPr>
          <w:rFonts w:ascii="Times New Roman" w:eastAsia="Times New Roman" w:hAnsi="Times New Roman"/>
          <w:b/>
          <w:bCs/>
          <w:lang w:eastAsia="fr-FR"/>
        </w:rPr>
        <w:t xml:space="preserve"> 4</w:t>
      </w:r>
      <w:r w:rsidRPr="00060E9E">
        <w:rPr>
          <w:rFonts w:ascii="Times New Roman" w:eastAsia="Times New Roman" w:hAnsi="Times New Roman"/>
          <w:b/>
          <w:bCs/>
          <w:lang w:eastAsia="fr-FR"/>
        </w:rPr>
        <w:t>5</w:t>
      </w:r>
      <w:r w:rsidR="00702067">
        <w:rPr>
          <w:rFonts w:ascii="Times New Roman" w:eastAsia="Times New Roman" w:hAnsi="Times New Roman"/>
          <w:b/>
          <w:bCs/>
          <w:lang w:eastAsia="fr-FR"/>
        </w:rPr>
        <w:t xml:space="preserve"> </w:t>
      </w:r>
      <w:r w:rsidRPr="00060E9E">
        <w:rPr>
          <w:rFonts w:ascii="Times New Roman" w:eastAsia="Times New Roman" w:hAnsi="Times New Roman"/>
          <w:b/>
          <w:bCs/>
          <w:lang w:eastAsia="fr-FR"/>
        </w:rPr>
        <w:t>29 12 70-(222)</w:t>
      </w:r>
      <w:r w:rsidR="008103F6" w:rsidRPr="00060E9E">
        <w:rPr>
          <w:rFonts w:ascii="Times New Roman" w:eastAsia="Times New Roman" w:hAnsi="Times New Roman"/>
          <w:b/>
          <w:bCs/>
          <w:lang w:eastAsia="fr-FR"/>
        </w:rPr>
        <w:t xml:space="preserve"> 4</w:t>
      </w:r>
      <w:r w:rsidRPr="00060E9E">
        <w:rPr>
          <w:rFonts w:ascii="Times New Roman" w:eastAsia="Times New Roman" w:hAnsi="Times New Roman"/>
          <w:b/>
          <w:bCs/>
          <w:lang w:eastAsia="fr-FR"/>
        </w:rPr>
        <w:t>5</w:t>
      </w:r>
      <w:r w:rsidR="00702067">
        <w:rPr>
          <w:rFonts w:ascii="Times New Roman" w:eastAsia="Times New Roman" w:hAnsi="Times New Roman"/>
          <w:b/>
          <w:bCs/>
          <w:lang w:eastAsia="fr-FR"/>
        </w:rPr>
        <w:t xml:space="preserve"> </w:t>
      </w:r>
      <w:r w:rsidRPr="00060E9E">
        <w:rPr>
          <w:rFonts w:ascii="Times New Roman" w:eastAsia="Times New Roman" w:hAnsi="Times New Roman"/>
          <w:b/>
          <w:bCs/>
          <w:lang w:eastAsia="fr-FR"/>
        </w:rPr>
        <w:t>29 13 00</w:t>
      </w:r>
      <w:r w:rsidRPr="00060E9E">
        <w:rPr>
          <w:rFonts w:ascii="Times New Roman" w:eastAsia="Times New Roman" w:hAnsi="Times New Roman"/>
          <w:lang w:eastAsia="fr-FR"/>
        </w:rPr>
        <w:t xml:space="preserve">  </w:t>
      </w:r>
    </w:p>
    <w:p w14:paraId="3E28BE7C" w14:textId="155983A3" w:rsidR="005B54EC" w:rsidRPr="00673322" w:rsidRDefault="00560DEE" w:rsidP="00673322">
      <w:pPr>
        <w:pStyle w:val="Normalparagraphe"/>
        <w:spacing w:after="120" w:line="240" w:lineRule="auto"/>
        <w:jc w:val="left"/>
      </w:pPr>
      <w:r w:rsidRPr="00060E9E">
        <w:rPr>
          <w:b/>
          <w:bCs/>
          <w:sz w:val="22"/>
          <w:szCs w:val="22"/>
        </w:rPr>
        <w:t>E-mail</w:t>
      </w:r>
      <w:r w:rsidRPr="00CB69CC">
        <w:rPr>
          <w:b/>
          <w:bCs/>
          <w:sz w:val="22"/>
          <w:szCs w:val="22"/>
        </w:rPr>
        <w:t> :</w:t>
      </w:r>
      <w:r w:rsidR="00135DCD" w:rsidRPr="00135DCD">
        <w:t xml:space="preserve"> </w:t>
      </w:r>
      <w:hyperlink r:id="rId11" w:history="1">
        <w:r w:rsidR="00135DCD" w:rsidRPr="008C46EE">
          <w:rPr>
            <w:rStyle w:val="Lienhypertexte"/>
          </w:rPr>
          <w:t>renouvellement@are.mr</w:t>
        </w:r>
      </w:hyperlink>
    </w:p>
    <w:p w14:paraId="782AEC04" w14:textId="3AC0647B" w:rsidR="00560DEE" w:rsidRPr="00060E9E" w:rsidRDefault="00560DEE" w:rsidP="00135DCD">
      <w:pPr>
        <w:pStyle w:val="Normalparagraphe"/>
        <w:spacing w:after="120"/>
        <w:jc w:val="left"/>
        <w:rPr>
          <w:szCs w:val="24"/>
        </w:rPr>
      </w:pPr>
      <w:r w:rsidRPr="00060E9E">
        <w:rPr>
          <w:szCs w:val="24"/>
        </w:rPr>
        <w:lastRenderedPageBreak/>
        <w:t>La proximité des échéances pour l’expiration des licences</w:t>
      </w:r>
      <w:r w:rsidR="009E645F">
        <w:rPr>
          <w:szCs w:val="24"/>
        </w:rPr>
        <w:t xml:space="preserve"> </w:t>
      </w:r>
      <w:r w:rsidR="001A4A2B" w:rsidRPr="00060E9E">
        <w:rPr>
          <w:szCs w:val="24"/>
        </w:rPr>
        <w:t>2G et 3G</w:t>
      </w:r>
      <w:r w:rsidRPr="00060E9E">
        <w:rPr>
          <w:szCs w:val="24"/>
        </w:rPr>
        <w:t xml:space="preserve"> précitées conduit l’ARE à </w:t>
      </w:r>
      <w:r w:rsidR="00673322" w:rsidRPr="00060E9E">
        <w:rPr>
          <w:szCs w:val="24"/>
        </w:rPr>
        <w:t xml:space="preserve">adopter </w:t>
      </w:r>
      <w:r w:rsidR="00673322">
        <w:rPr>
          <w:szCs w:val="24"/>
        </w:rPr>
        <w:t>le</w:t>
      </w:r>
      <w:r w:rsidRPr="00060E9E">
        <w:rPr>
          <w:szCs w:val="24"/>
        </w:rPr>
        <w:t xml:space="preserve"> </w:t>
      </w:r>
      <w:r w:rsidR="00673322" w:rsidRPr="00060E9E">
        <w:rPr>
          <w:szCs w:val="24"/>
        </w:rPr>
        <w:t xml:space="preserve">calendrier </w:t>
      </w:r>
      <w:r w:rsidR="00673322">
        <w:rPr>
          <w:szCs w:val="24"/>
        </w:rPr>
        <w:t>rapproché</w:t>
      </w:r>
      <w:r w:rsidRPr="00060E9E">
        <w:rPr>
          <w:szCs w:val="24"/>
        </w:rPr>
        <w:t xml:space="preserve"> qui figure ci-après :</w:t>
      </w:r>
    </w:p>
    <w:p w14:paraId="21AD5941" w14:textId="77777777" w:rsidR="00560DEE" w:rsidRPr="00060E9E" w:rsidRDefault="00560DEE" w:rsidP="00060E9E">
      <w:pPr>
        <w:pStyle w:val="Normalparagraphe"/>
        <w:spacing w:after="120"/>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18"/>
      </w:tblGrid>
      <w:tr w:rsidR="00C114F8" w:rsidRPr="00060E9E" w14:paraId="6F889B81" w14:textId="77777777" w:rsidTr="00060E9E">
        <w:tc>
          <w:tcPr>
            <w:tcW w:w="5103" w:type="dxa"/>
            <w:shd w:val="clear" w:color="auto" w:fill="F2F2F2"/>
          </w:tcPr>
          <w:p w14:paraId="1245D993" w14:textId="77777777" w:rsidR="00560DEE" w:rsidRPr="00060E9E" w:rsidRDefault="00560DEE" w:rsidP="00060E9E">
            <w:pPr>
              <w:pStyle w:val="Normalparagraphe"/>
              <w:rPr>
                <w:sz w:val="23"/>
                <w:szCs w:val="23"/>
              </w:rPr>
            </w:pPr>
            <w:r w:rsidRPr="00060E9E">
              <w:rPr>
                <w:sz w:val="23"/>
                <w:szCs w:val="23"/>
                <w:lang w:eastAsia="fr-FR"/>
              </w:rPr>
              <w:t>Consultation publique des acteurs</w:t>
            </w:r>
          </w:p>
        </w:tc>
        <w:tc>
          <w:tcPr>
            <w:tcW w:w="3918" w:type="dxa"/>
            <w:shd w:val="clear" w:color="auto" w:fill="B8CCE4"/>
          </w:tcPr>
          <w:p w14:paraId="1CB89068" w14:textId="77777777" w:rsidR="00F369FD" w:rsidRPr="00702067" w:rsidRDefault="00222DB7" w:rsidP="00702067">
            <w:pPr>
              <w:pStyle w:val="Normalparagraphe"/>
              <w:jc w:val="center"/>
              <w:rPr>
                <w:sz w:val="23"/>
                <w:szCs w:val="23"/>
                <w:lang w:eastAsia="fr-FR"/>
              </w:rPr>
            </w:pPr>
            <w:r w:rsidRPr="00702067">
              <w:rPr>
                <w:sz w:val="23"/>
                <w:szCs w:val="23"/>
                <w:lang w:eastAsia="fr-FR"/>
              </w:rPr>
              <w:t xml:space="preserve">Fin </w:t>
            </w:r>
            <w:r w:rsidR="00060E9E" w:rsidRPr="00702067">
              <w:rPr>
                <w:sz w:val="23"/>
                <w:szCs w:val="23"/>
                <w:lang w:eastAsia="fr-FR"/>
              </w:rPr>
              <w:t xml:space="preserve">Novembre au </w:t>
            </w:r>
            <w:r w:rsidR="00702067" w:rsidRPr="00702067">
              <w:rPr>
                <w:sz w:val="23"/>
                <w:szCs w:val="23"/>
                <w:lang w:eastAsia="fr-FR"/>
              </w:rPr>
              <w:t>1</w:t>
            </w:r>
            <w:r w:rsidR="00060E9E" w:rsidRPr="00702067">
              <w:rPr>
                <w:sz w:val="23"/>
                <w:szCs w:val="23"/>
                <w:lang w:eastAsia="fr-FR"/>
              </w:rPr>
              <w:t>5 décembre 2020</w:t>
            </w:r>
          </w:p>
        </w:tc>
      </w:tr>
      <w:tr w:rsidR="00C114F8" w:rsidRPr="00060E9E" w14:paraId="07EB2FFA" w14:textId="77777777" w:rsidTr="00060E9E">
        <w:tc>
          <w:tcPr>
            <w:tcW w:w="5103" w:type="dxa"/>
            <w:shd w:val="clear" w:color="auto" w:fill="F2F2F2"/>
          </w:tcPr>
          <w:p w14:paraId="66C286C4" w14:textId="77777777" w:rsidR="00560DEE" w:rsidRPr="00060E9E" w:rsidRDefault="00560DEE" w:rsidP="00060E9E">
            <w:pPr>
              <w:autoSpaceDE w:val="0"/>
              <w:autoSpaceDN w:val="0"/>
              <w:adjustRightInd w:val="0"/>
              <w:spacing w:after="0"/>
              <w:rPr>
                <w:rFonts w:ascii="Times New Roman" w:eastAsia="SimSun" w:hAnsi="Times New Roman"/>
                <w:sz w:val="23"/>
                <w:szCs w:val="23"/>
                <w:lang w:eastAsia="fr-FR"/>
              </w:rPr>
            </w:pPr>
            <w:r w:rsidRPr="00060E9E">
              <w:rPr>
                <w:rFonts w:ascii="Times New Roman" w:eastAsia="SimSun" w:hAnsi="Times New Roman"/>
                <w:sz w:val="23"/>
                <w:szCs w:val="23"/>
                <w:lang w:eastAsia="fr-FR"/>
              </w:rPr>
              <w:t>Analyse des contributions à la consultation publique et publication de la synthèse des contributions</w:t>
            </w:r>
          </w:p>
        </w:tc>
        <w:tc>
          <w:tcPr>
            <w:tcW w:w="3918" w:type="dxa"/>
            <w:shd w:val="clear" w:color="auto" w:fill="B8CCE4"/>
          </w:tcPr>
          <w:p w14:paraId="4FB9046A" w14:textId="77777777" w:rsidR="00560DEE" w:rsidRPr="00702067" w:rsidRDefault="00C114F8" w:rsidP="00060E9E">
            <w:pPr>
              <w:pStyle w:val="Normalparagraphe"/>
              <w:jc w:val="center"/>
              <w:rPr>
                <w:sz w:val="23"/>
                <w:szCs w:val="23"/>
              </w:rPr>
            </w:pPr>
            <w:r w:rsidRPr="00702067">
              <w:rPr>
                <w:sz w:val="23"/>
                <w:szCs w:val="23"/>
                <w:lang w:eastAsia="fr-FR"/>
              </w:rPr>
              <w:t xml:space="preserve">Fin </w:t>
            </w:r>
            <w:r w:rsidR="00CD6746" w:rsidRPr="00702067">
              <w:rPr>
                <w:sz w:val="23"/>
                <w:szCs w:val="23"/>
                <w:lang w:eastAsia="fr-FR"/>
              </w:rPr>
              <w:t>Décembre</w:t>
            </w:r>
            <w:r w:rsidR="00560DEE" w:rsidRPr="00702067">
              <w:rPr>
                <w:sz w:val="23"/>
                <w:szCs w:val="23"/>
                <w:lang w:eastAsia="fr-FR"/>
              </w:rPr>
              <w:t xml:space="preserve"> 20</w:t>
            </w:r>
            <w:r w:rsidRPr="00702067">
              <w:rPr>
                <w:sz w:val="23"/>
                <w:szCs w:val="23"/>
                <w:lang w:eastAsia="fr-FR"/>
              </w:rPr>
              <w:t>20</w:t>
            </w:r>
          </w:p>
        </w:tc>
      </w:tr>
      <w:tr w:rsidR="00C114F8" w:rsidRPr="00060E9E" w14:paraId="30682453" w14:textId="77777777" w:rsidTr="00060E9E">
        <w:tc>
          <w:tcPr>
            <w:tcW w:w="5103" w:type="dxa"/>
            <w:shd w:val="clear" w:color="auto" w:fill="F2F2F2"/>
          </w:tcPr>
          <w:p w14:paraId="649C38A6" w14:textId="77777777" w:rsidR="00560DEE" w:rsidRPr="00060E9E" w:rsidRDefault="00560DEE" w:rsidP="00060E9E">
            <w:pPr>
              <w:autoSpaceDE w:val="0"/>
              <w:autoSpaceDN w:val="0"/>
              <w:adjustRightInd w:val="0"/>
              <w:spacing w:after="0"/>
              <w:rPr>
                <w:rFonts w:ascii="Times New Roman" w:eastAsia="SimSun" w:hAnsi="Times New Roman"/>
                <w:sz w:val="23"/>
                <w:szCs w:val="23"/>
                <w:lang w:eastAsia="fr-FR"/>
              </w:rPr>
            </w:pPr>
            <w:r w:rsidRPr="00060E9E">
              <w:rPr>
                <w:rFonts w:ascii="Times New Roman" w:eastAsia="SimSun" w:hAnsi="Times New Roman"/>
                <w:sz w:val="23"/>
                <w:szCs w:val="23"/>
                <w:lang w:eastAsia="fr-FR"/>
              </w:rPr>
              <w:t>Finalisation des propositions de conditions</w:t>
            </w:r>
            <w:r w:rsidR="00C114F8" w:rsidRPr="00060E9E">
              <w:rPr>
                <w:rFonts w:ascii="Times New Roman" w:eastAsia="SimSun" w:hAnsi="Times New Roman"/>
                <w:sz w:val="23"/>
                <w:szCs w:val="23"/>
                <w:lang w:eastAsia="fr-FR"/>
              </w:rPr>
              <w:t xml:space="preserve"> de renouvellement des licences</w:t>
            </w:r>
          </w:p>
        </w:tc>
        <w:tc>
          <w:tcPr>
            <w:tcW w:w="3918" w:type="dxa"/>
            <w:shd w:val="clear" w:color="auto" w:fill="B8CCE4"/>
          </w:tcPr>
          <w:p w14:paraId="5836264C" w14:textId="77777777" w:rsidR="00560DEE" w:rsidRPr="00702067" w:rsidRDefault="00C114F8" w:rsidP="00060E9E">
            <w:pPr>
              <w:pStyle w:val="Normalparagraphe"/>
              <w:jc w:val="center"/>
              <w:rPr>
                <w:sz w:val="23"/>
                <w:szCs w:val="23"/>
              </w:rPr>
            </w:pPr>
            <w:r w:rsidRPr="00702067">
              <w:rPr>
                <w:sz w:val="23"/>
                <w:szCs w:val="23"/>
                <w:lang w:eastAsia="fr-FR"/>
              </w:rPr>
              <w:t xml:space="preserve">Fin </w:t>
            </w:r>
            <w:r w:rsidR="00CD6746" w:rsidRPr="00702067">
              <w:rPr>
                <w:sz w:val="23"/>
                <w:szCs w:val="23"/>
              </w:rPr>
              <w:t>Décembre</w:t>
            </w:r>
            <w:r w:rsidR="00560DEE" w:rsidRPr="00702067">
              <w:rPr>
                <w:sz w:val="23"/>
                <w:szCs w:val="23"/>
              </w:rPr>
              <w:t xml:space="preserve"> 20</w:t>
            </w:r>
            <w:r w:rsidRPr="00702067">
              <w:rPr>
                <w:sz w:val="23"/>
                <w:szCs w:val="23"/>
              </w:rPr>
              <w:t>2</w:t>
            </w:r>
            <w:r w:rsidR="00CD6746" w:rsidRPr="00702067">
              <w:rPr>
                <w:sz w:val="23"/>
                <w:szCs w:val="23"/>
              </w:rPr>
              <w:t>0</w:t>
            </w:r>
          </w:p>
        </w:tc>
      </w:tr>
      <w:tr w:rsidR="00C114F8" w:rsidRPr="00060E9E" w14:paraId="2BE8502B" w14:textId="77777777" w:rsidTr="00060E9E">
        <w:tc>
          <w:tcPr>
            <w:tcW w:w="5103" w:type="dxa"/>
            <w:shd w:val="clear" w:color="auto" w:fill="F2F2F2"/>
          </w:tcPr>
          <w:p w14:paraId="26466184" w14:textId="77777777" w:rsidR="00560DEE" w:rsidRPr="00060E9E" w:rsidRDefault="00560DEE" w:rsidP="00060E9E">
            <w:pPr>
              <w:autoSpaceDE w:val="0"/>
              <w:autoSpaceDN w:val="0"/>
              <w:adjustRightInd w:val="0"/>
              <w:spacing w:after="0"/>
              <w:rPr>
                <w:rFonts w:ascii="Times New Roman" w:eastAsia="SimSun" w:hAnsi="Times New Roman"/>
                <w:sz w:val="23"/>
                <w:szCs w:val="23"/>
                <w:lang w:eastAsia="fr-FR"/>
              </w:rPr>
            </w:pPr>
            <w:r w:rsidRPr="00060E9E">
              <w:rPr>
                <w:rFonts w:ascii="Times New Roman" w:eastAsia="SimSun" w:hAnsi="Times New Roman"/>
                <w:sz w:val="23"/>
                <w:szCs w:val="23"/>
                <w:lang w:eastAsia="fr-FR"/>
              </w:rPr>
              <w:t xml:space="preserve">Avis de l’ARE au ministre chargé des communications électroniques </w:t>
            </w:r>
          </w:p>
        </w:tc>
        <w:tc>
          <w:tcPr>
            <w:tcW w:w="3918" w:type="dxa"/>
            <w:shd w:val="clear" w:color="auto" w:fill="B8CCE4"/>
          </w:tcPr>
          <w:p w14:paraId="7517C4DD" w14:textId="77777777" w:rsidR="00560DEE" w:rsidRPr="00702067" w:rsidRDefault="007E0EC9" w:rsidP="00060E9E">
            <w:pPr>
              <w:pStyle w:val="Normalparagraphe"/>
              <w:jc w:val="center"/>
              <w:rPr>
                <w:sz w:val="23"/>
                <w:szCs w:val="23"/>
              </w:rPr>
            </w:pPr>
            <w:r w:rsidRPr="00702067">
              <w:rPr>
                <w:sz w:val="23"/>
                <w:szCs w:val="23"/>
              </w:rPr>
              <w:t>Début janvier</w:t>
            </w:r>
            <w:r w:rsidR="00560DEE" w:rsidRPr="00702067">
              <w:rPr>
                <w:sz w:val="23"/>
                <w:szCs w:val="23"/>
              </w:rPr>
              <w:t xml:space="preserve"> 20</w:t>
            </w:r>
            <w:r w:rsidRPr="00702067">
              <w:rPr>
                <w:sz w:val="23"/>
                <w:szCs w:val="23"/>
              </w:rPr>
              <w:t>21</w:t>
            </w:r>
          </w:p>
        </w:tc>
      </w:tr>
      <w:tr w:rsidR="00C114F8" w:rsidRPr="00060E9E" w14:paraId="24F1C9C2" w14:textId="77777777" w:rsidTr="00060E9E">
        <w:tc>
          <w:tcPr>
            <w:tcW w:w="5103" w:type="dxa"/>
            <w:shd w:val="clear" w:color="auto" w:fill="F2F2F2"/>
          </w:tcPr>
          <w:p w14:paraId="0A583B18" w14:textId="77777777" w:rsidR="00560DEE" w:rsidRPr="00060E9E" w:rsidRDefault="00560DEE" w:rsidP="00060E9E">
            <w:pPr>
              <w:autoSpaceDE w:val="0"/>
              <w:autoSpaceDN w:val="0"/>
              <w:adjustRightInd w:val="0"/>
              <w:spacing w:after="0"/>
              <w:rPr>
                <w:rFonts w:ascii="Times New Roman" w:hAnsi="Times New Roman"/>
                <w:sz w:val="23"/>
                <w:szCs w:val="23"/>
                <w:lang w:eastAsia="fr-FR"/>
              </w:rPr>
            </w:pPr>
            <w:r w:rsidRPr="00060E9E">
              <w:rPr>
                <w:rFonts w:ascii="Times New Roman" w:hAnsi="Times New Roman"/>
                <w:sz w:val="23"/>
                <w:szCs w:val="23"/>
                <w:lang w:eastAsia="fr-FR"/>
              </w:rPr>
              <w:t>Notification aux opérateurs des conditions de renouvellement éventuel</w:t>
            </w:r>
          </w:p>
        </w:tc>
        <w:tc>
          <w:tcPr>
            <w:tcW w:w="3918" w:type="dxa"/>
            <w:shd w:val="clear" w:color="auto" w:fill="B8CCE4"/>
          </w:tcPr>
          <w:p w14:paraId="75DFC768" w14:textId="77777777" w:rsidR="00560DEE" w:rsidRPr="00702067" w:rsidRDefault="00560DEE" w:rsidP="00060E9E">
            <w:pPr>
              <w:pStyle w:val="Normalparagraphe"/>
              <w:jc w:val="center"/>
              <w:rPr>
                <w:sz w:val="23"/>
                <w:szCs w:val="23"/>
              </w:rPr>
            </w:pPr>
            <w:r w:rsidRPr="00702067">
              <w:rPr>
                <w:sz w:val="23"/>
                <w:szCs w:val="23"/>
                <w:lang w:eastAsia="fr-FR"/>
              </w:rPr>
              <w:t xml:space="preserve">Avant le </w:t>
            </w:r>
            <w:r w:rsidR="00C114F8" w:rsidRPr="00702067">
              <w:rPr>
                <w:sz w:val="23"/>
                <w:szCs w:val="23"/>
                <w:lang w:eastAsia="fr-FR"/>
              </w:rPr>
              <w:t xml:space="preserve">25 </w:t>
            </w:r>
            <w:r w:rsidRPr="00702067">
              <w:rPr>
                <w:sz w:val="23"/>
                <w:szCs w:val="23"/>
                <w:lang w:eastAsia="fr-FR"/>
              </w:rPr>
              <w:t>janvier 20</w:t>
            </w:r>
            <w:r w:rsidR="007E0EC9" w:rsidRPr="00702067">
              <w:rPr>
                <w:sz w:val="23"/>
                <w:szCs w:val="23"/>
                <w:lang w:eastAsia="fr-FR"/>
              </w:rPr>
              <w:t>21</w:t>
            </w:r>
          </w:p>
        </w:tc>
      </w:tr>
      <w:tr w:rsidR="00C114F8" w:rsidRPr="00060E9E" w14:paraId="363CCB8E" w14:textId="77777777" w:rsidTr="00060E9E">
        <w:tc>
          <w:tcPr>
            <w:tcW w:w="5103" w:type="dxa"/>
            <w:shd w:val="clear" w:color="auto" w:fill="F2F2F2"/>
          </w:tcPr>
          <w:p w14:paraId="6AD5DD62" w14:textId="77777777" w:rsidR="00560DEE" w:rsidRPr="00060E9E" w:rsidRDefault="00560DEE" w:rsidP="00060E9E">
            <w:pPr>
              <w:autoSpaceDE w:val="0"/>
              <w:autoSpaceDN w:val="0"/>
              <w:adjustRightInd w:val="0"/>
              <w:spacing w:after="0"/>
              <w:rPr>
                <w:rFonts w:ascii="Times New Roman" w:hAnsi="Times New Roman"/>
                <w:sz w:val="23"/>
                <w:szCs w:val="23"/>
                <w:lang w:eastAsia="fr-FR"/>
              </w:rPr>
            </w:pPr>
            <w:r w:rsidRPr="00060E9E">
              <w:rPr>
                <w:rFonts w:ascii="Times New Roman" w:hAnsi="Times New Roman"/>
                <w:sz w:val="23"/>
                <w:szCs w:val="23"/>
                <w:lang w:eastAsia="fr-FR"/>
              </w:rPr>
              <w:t xml:space="preserve">Finalisation et signature des cahiers des charges des nouvelles licences </w:t>
            </w:r>
          </w:p>
        </w:tc>
        <w:tc>
          <w:tcPr>
            <w:tcW w:w="3918" w:type="dxa"/>
            <w:shd w:val="clear" w:color="auto" w:fill="B8CCE4"/>
          </w:tcPr>
          <w:p w14:paraId="299AE480" w14:textId="77777777" w:rsidR="00560DEE" w:rsidRPr="00702067" w:rsidRDefault="00560DEE" w:rsidP="00060E9E">
            <w:pPr>
              <w:pStyle w:val="Normalparagraphe"/>
              <w:jc w:val="center"/>
              <w:rPr>
                <w:sz w:val="23"/>
                <w:szCs w:val="23"/>
              </w:rPr>
            </w:pPr>
            <w:r w:rsidRPr="00702067">
              <w:rPr>
                <w:sz w:val="23"/>
                <w:szCs w:val="23"/>
                <w:lang w:eastAsia="fr-FR"/>
              </w:rPr>
              <w:t xml:space="preserve">Avant le </w:t>
            </w:r>
            <w:r w:rsidR="00C114F8" w:rsidRPr="00702067">
              <w:rPr>
                <w:sz w:val="23"/>
                <w:szCs w:val="23"/>
                <w:lang w:eastAsia="fr-FR"/>
              </w:rPr>
              <w:t xml:space="preserve">25 </w:t>
            </w:r>
            <w:r w:rsidRPr="00702067">
              <w:rPr>
                <w:sz w:val="23"/>
                <w:szCs w:val="23"/>
                <w:lang w:eastAsia="fr-FR"/>
              </w:rPr>
              <w:t>mars 20</w:t>
            </w:r>
            <w:r w:rsidR="007E0EC9" w:rsidRPr="00702067">
              <w:rPr>
                <w:sz w:val="23"/>
                <w:szCs w:val="23"/>
                <w:lang w:eastAsia="fr-FR"/>
              </w:rPr>
              <w:t>21</w:t>
            </w:r>
          </w:p>
        </w:tc>
      </w:tr>
      <w:tr w:rsidR="00C114F8" w:rsidRPr="00060E9E" w14:paraId="3E7053E1" w14:textId="77777777" w:rsidTr="00060E9E">
        <w:tc>
          <w:tcPr>
            <w:tcW w:w="5103" w:type="dxa"/>
            <w:shd w:val="clear" w:color="auto" w:fill="F2F2F2"/>
          </w:tcPr>
          <w:p w14:paraId="5559E43F" w14:textId="77777777" w:rsidR="00560DEE" w:rsidRPr="00060E9E" w:rsidRDefault="00560DEE" w:rsidP="00060E9E">
            <w:pPr>
              <w:autoSpaceDE w:val="0"/>
              <w:autoSpaceDN w:val="0"/>
              <w:adjustRightInd w:val="0"/>
              <w:spacing w:after="0"/>
              <w:rPr>
                <w:rFonts w:ascii="Times New Roman" w:hAnsi="Times New Roman"/>
                <w:sz w:val="23"/>
                <w:szCs w:val="23"/>
                <w:lang w:eastAsia="fr-FR"/>
              </w:rPr>
            </w:pPr>
            <w:r w:rsidRPr="00060E9E">
              <w:rPr>
                <w:rFonts w:ascii="Times New Roman" w:hAnsi="Times New Roman"/>
                <w:sz w:val="23"/>
                <w:szCs w:val="23"/>
                <w:lang w:eastAsia="fr-FR"/>
              </w:rPr>
              <w:t>Arr</w:t>
            </w:r>
            <w:r w:rsidR="00060E9E">
              <w:rPr>
                <w:rFonts w:ascii="Times New Roman" w:hAnsi="Times New Roman"/>
                <w:sz w:val="23"/>
                <w:szCs w:val="23"/>
                <w:lang w:eastAsia="fr-FR"/>
              </w:rPr>
              <w:t>êtés d’attribution des licences</w:t>
            </w:r>
          </w:p>
        </w:tc>
        <w:tc>
          <w:tcPr>
            <w:tcW w:w="3918" w:type="dxa"/>
            <w:shd w:val="clear" w:color="auto" w:fill="B8CCE4"/>
          </w:tcPr>
          <w:p w14:paraId="749620AC" w14:textId="77777777" w:rsidR="00560DEE" w:rsidRPr="00702067" w:rsidRDefault="00560DEE" w:rsidP="00060E9E">
            <w:pPr>
              <w:pStyle w:val="Normalparagraphe"/>
              <w:jc w:val="center"/>
              <w:rPr>
                <w:sz w:val="23"/>
                <w:szCs w:val="23"/>
                <w:lang w:eastAsia="fr-FR"/>
              </w:rPr>
            </w:pPr>
            <w:r w:rsidRPr="00702067">
              <w:rPr>
                <w:sz w:val="23"/>
                <w:szCs w:val="23"/>
                <w:lang w:eastAsia="fr-FR"/>
              </w:rPr>
              <w:t xml:space="preserve">Avant le </w:t>
            </w:r>
            <w:r w:rsidR="007E0EC9" w:rsidRPr="00702067">
              <w:rPr>
                <w:sz w:val="23"/>
                <w:szCs w:val="23"/>
                <w:lang w:eastAsia="fr-FR"/>
              </w:rPr>
              <w:t>25 juillet 2021</w:t>
            </w:r>
          </w:p>
        </w:tc>
      </w:tr>
    </w:tbl>
    <w:p w14:paraId="764EC011" w14:textId="77777777" w:rsidR="00560DEE" w:rsidRPr="00060E9E" w:rsidRDefault="00560DEE" w:rsidP="00060E9E">
      <w:pPr>
        <w:rPr>
          <w:rFonts w:ascii="Times New Roman" w:hAnsi="Times New Roman"/>
          <w:color w:val="000080"/>
          <w:sz w:val="20"/>
          <w:szCs w:val="20"/>
        </w:rPr>
      </w:pPr>
    </w:p>
    <w:p w14:paraId="462B4A81" w14:textId="77777777" w:rsidR="00560DEE" w:rsidRPr="00060E9E" w:rsidRDefault="00560DEE" w:rsidP="00060E9E">
      <w:pPr>
        <w:rPr>
          <w:rFonts w:ascii="Times New Roman" w:hAnsi="Times New Roman"/>
          <w:color w:val="000080"/>
          <w:sz w:val="20"/>
          <w:szCs w:val="20"/>
        </w:rPr>
      </w:pPr>
    </w:p>
    <w:p w14:paraId="05D61A4C" w14:textId="77777777" w:rsidR="00560DEE" w:rsidRPr="00060E9E" w:rsidRDefault="00560DEE" w:rsidP="00060E9E">
      <w:pPr>
        <w:pStyle w:val="Titre1"/>
        <w:pBdr>
          <w:top w:val="single" w:sz="12" w:space="1" w:color="1F497D"/>
          <w:bottom w:val="single" w:sz="12" w:space="1" w:color="1F497D"/>
        </w:pBdr>
        <w:jc w:val="center"/>
        <w:rPr>
          <w:rFonts w:ascii="Times New Roman" w:hAnsi="Times New Roman"/>
          <w:smallCaps/>
          <w:color w:val="8064A2"/>
          <w:sz w:val="24"/>
          <w:szCs w:val="24"/>
        </w:rPr>
      </w:pPr>
      <w:r w:rsidRPr="00060E9E">
        <w:rPr>
          <w:rFonts w:ascii="Times New Roman" w:hAnsi="Times New Roman"/>
          <w:sz w:val="24"/>
          <w:szCs w:val="24"/>
        </w:rPr>
        <w:br w:type="page"/>
      </w:r>
      <w:bookmarkStart w:id="1" w:name="_Toc57571312"/>
      <w:r w:rsidRPr="005E4047">
        <w:rPr>
          <w:rFonts w:ascii="Times New Roman" w:hAnsi="Times New Roman"/>
          <w:smallCaps/>
          <w:color w:val="1F4E79" w:themeColor="accent1" w:themeShade="80"/>
          <w:sz w:val="24"/>
          <w:szCs w:val="24"/>
        </w:rPr>
        <w:lastRenderedPageBreak/>
        <w:t>Partie 1 – Synthèse du Bilan actualisé du marché des services de voix et de données mobiles</w:t>
      </w:r>
      <w:bookmarkEnd w:id="1"/>
    </w:p>
    <w:p w14:paraId="01BB8A83" w14:textId="77777777" w:rsidR="00560DEE" w:rsidRPr="00060E9E" w:rsidRDefault="00560DEE" w:rsidP="00060E9E">
      <w:pPr>
        <w:pStyle w:val="Normalparagraphe"/>
        <w:spacing w:after="120"/>
        <w:rPr>
          <w:szCs w:val="24"/>
        </w:rPr>
      </w:pPr>
    </w:p>
    <w:p w14:paraId="12BD8036" w14:textId="77777777" w:rsidR="00560DEE" w:rsidRPr="00060E9E" w:rsidRDefault="00560DEE" w:rsidP="00060E9E">
      <w:pPr>
        <w:pStyle w:val="Normalparagraphe"/>
        <w:spacing w:after="120"/>
        <w:rPr>
          <w:szCs w:val="24"/>
        </w:rPr>
      </w:pPr>
      <w:r w:rsidRPr="00060E9E">
        <w:rPr>
          <w:szCs w:val="24"/>
        </w:rPr>
        <w:t>Le marché mauritanien des communications électroniques se caractérise par plusieurs forces importantes mais aussi par plusieurs faiblesses qui constituent aujourd’h</w:t>
      </w:r>
      <w:r w:rsidR="00222DB7" w:rsidRPr="00060E9E">
        <w:rPr>
          <w:szCs w:val="24"/>
        </w:rPr>
        <w:t>ui un frein à son développement.</w:t>
      </w:r>
    </w:p>
    <w:p w14:paraId="0AEC4913" w14:textId="77777777" w:rsidR="00222DB7" w:rsidRPr="00060E9E" w:rsidRDefault="00222DB7" w:rsidP="00060E9E">
      <w:pPr>
        <w:pStyle w:val="Normalparagraphe"/>
        <w:spacing w:after="120"/>
        <w:rPr>
          <w:szCs w:val="24"/>
        </w:rPr>
      </w:pPr>
    </w:p>
    <w:p w14:paraId="25BC23E3" w14:textId="77777777" w:rsidR="00560DEE" w:rsidRPr="00060E9E" w:rsidRDefault="00560DEE" w:rsidP="00060E9E">
      <w:pPr>
        <w:pStyle w:val="Normalparagraphe"/>
        <w:keepNext/>
        <w:numPr>
          <w:ilvl w:val="0"/>
          <w:numId w:val="26"/>
        </w:numPr>
        <w:spacing w:after="240"/>
        <w:ind w:left="714" w:hanging="357"/>
        <w:rPr>
          <w:b/>
          <w:szCs w:val="24"/>
        </w:rPr>
      </w:pPr>
      <w:r w:rsidRPr="00060E9E">
        <w:rPr>
          <w:b/>
          <w:szCs w:val="24"/>
        </w:rPr>
        <w:t>Une forte pénétration de services mobiles</w:t>
      </w:r>
    </w:p>
    <w:p w14:paraId="3DB987F8" w14:textId="032BAC5D" w:rsidR="001F6196" w:rsidRPr="00060E9E" w:rsidRDefault="00560DEE" w:rsidP="00060E9E">
      <w:pPr>
        <w:spacing w:after="0"/>
        <w:jc w:val="both"/>
        <w:textAlignment w:val="bottom"/>
        <w:rPr>
          <w:rFonts w:ascii="Times New Roman" w:hAnsi="Times New Roman"/>
          <w:sz w:val="24"/>
          <w:szCs w:val="24"/>
        </w:rPr>
      </w:pPr>
      <w:r w:rsidRPr="00060E9E">
        <w:rPr>
          <w:rFonts w:ascii="Times New Roman" w:hAnsi="Times New Roman"/>
          <w:sz w:val="24"/>
          <w:szCs w:val="24"/>
        </w:rPr>
        <w:t xml:space="preserve">Le taux de télédensité mobile en Mauritanie, correspondant au ratio entre le nombre de cartes SIM actives et la population, </w:t>
      </w:r>
      <w:r w:rsidR="001F6196" w:rsidRPr="00060E9E">
        <w:rPr>
          <w:rFonts w:ascii="Times New Roman" w:hAnsi="Times New Roman"/>
          <w:sz w:val="24"/>
          <w:szCs w:val="24"/>
        </w:rPr>
        <w:t>le taux de pénétration de la téléphonie cellulaire mobile a atteint 121% en Mauritanie</w:t>
      </w:r>
      <w:r w:rsidR="007059B5">
        <w:rPr>
          <w:rFonts w:ascii="Times New Roman" w:hAnsi="Times New Roman"/>
          <w:sz w:val="24"/>
          <w:szCs w:val="24"/>
        </w:rPr>
        <w:t> ;</w:t>
      </w:r>
      <w:r w:rsidR="001F6196" w:rsidRPr="00060E9E">
        <w:rPr>
          <w:rFonts w:ascii="Times New Roman" w:hAnsi="Times New Roman"/>
          <w:sz w:val="24"/>
          <w:szCs w:val="24"/>
        </w:rPr>
        <w:t xml:space="preserve"> c</w:t>
      </w:r>
      <w:r w:rsidRPr="00060E9E">
        <w:rPr>
          <w:rFonts w:ascii="Times New Roman" w:hAnsi="Times New Roman"/>
          <w:sz w:val="24"/>
          <w:szCs w:val="24"/>
        </w:rPr>
        <w:t>e pourcentage situe la Mauritanie à un niveau élevé par rapport à de nombreux pays africains</w:t>
      </w:r>
      <w:r w:rsidR="007059B5">
        <w:rPr>
          <w:rFonts w:ascii="Times New Roman" w:hAnsi="Times New Roman"/>
          <w:sz w:val="24"/>
          <w:szCs w:val="24"/>
        </w:rPr>
        <w:t> :</w:t>
      </w:r>
      <w:r w:rsidRPr="00060E9E">
        <w:rPr>
          <w:rFonts w:ascii="Times New Roman" w:hAnsi="Times New Roman"/>
          <w:sz w:val="24"/>
          <w:szCs w:val="24"/>
        </w:rPr>
        <w:t xml:space="preserve"> </w:t>
      </w:r>
      <w:bookmarkStart w:id="2" w:name="_Toc385518732"/>
      <w:r w:rsidR="001F6196" w:rsidRPr="00060E9E">
        <w:rPr>
          <w:rFonts w:ascii="Times New Roman" w:hAnsi="Times New Roman"/>
          <w:sz w:val="24"/>
          <w:szCs w:val="24"/>
        </w:rPr>
        <w:t>103% dans le monde, 80,1% en Afrique, 100,6% dans les Monde Arabe et 128,9% dans les pays en développement.</w:t>
      </w:r>
    </w:p>
    <w:p w14:paraId="11A1FA08" w14:textId="77777777" w:rsidR="009A3B4A" w:rsidRPr="00060E9E" w:rsidRDefault="009A3B4A" w:rsidP="00060E9E">
      <w:pPr>
        <w:spacing w:after="0"/>
        <w:jc w:val="both"/>
        <w:textAlignment w:val="bottom"/>
        <w:rPr>
          <w:rFonts w:ascii="Times New Roman" w:hAnsi="Times New Roman"/>
          <w:szCs w:val="24"/>
        </w:rPr>
      </w:pPr>
    </w:p>
    <w:p w14:paraId="0E01BC95" w14:textId="77777777" w:rsidR="009A3B4A" w:rsidRPr="00433B60" w:rsidRDefault="009A3B4A" w:rsidP="00060E9E">
      <w:pPr>
        <w:pStyle w:val="Normalparagraphe"/>
        <w:rPr>
          <w:rFonts w:eastAsia="Arial Unicode MS"/>
          <w:b/>
          <w:bCs/>
          <w:i/>
          <w:iCs/>
          <w:sz w:val="22"/>
          <w:szCs w:val="22"/>
          <w:u w:val="single"/>
          <w:lang w:eastAsia="fr-FR"/>
        </w:rPr>
      </w:pPr>
      <w:r w:rsidRPr="00433B60">
        <w:rPr>
          <w:rFonts w:eastAsia="Arial Unicode MS"/>
          <w:b/>
          <w:bCs/>
          <w:i/>
          <w:iCs/>
          <w:sz w:val="22"/>
          <w:szCs w:val="22"/>
          <w:u w:val="single"/>
          <w:lang w:eastAsia="fr-FR"/>
        </w:rPr>
        <w:t>Benchmark du taux de pénétration du mobile en 201</w:t>
      </w:r>
      <w:bookmarkEnd w:id="2"/>
      <w:r w:rsidRPr="00433B60">
        <w:rPr>
          <w:rFonts w:eastAsia="Arial Unicode MS"/>
          <w:b/>
          <w:bCs/>
          <w:i/>
          <w:iCs/>
          <w:sz w:val="22"/>
          <w:szCs w:val="22"/>
          <w:u w:val="single"/>
          <w:lang w:eastAsia="fr-FR"/>
        </w:rPr>
        <w:t>9</w:t>
      </w:r>
    </w:p>
    <w:p w14:paraId="73AC5207" w14:textId="77777777" w:rsidR="009A3B4A" w:rsidRPr="00060E9E" w:rsidRDefault="009A3B4A" w:rsidP="00060E9E">
      <w:pPr>
        <w:pStyle w:val="Normalparagraphe"/>
        <w:rPr>
          <w:b/>
          <w:bCs/>
          <w:color w:val="FF0000"/>
          <w:szCs w:val="24"/>
        </w:rPr>
      </w:pPr>
    </w:p>
    <w:tbl>
      <w:tblPr>
        <w:tblW w:w="5104" w:type="dxa"/>
        <w:jc w:val="center"/>
        <w:tblCellMar>
          <w:left w:w="0" w:type="dxa"/>
          <w:right w:w="0" w:type="dxa"/>
        </w:tblCellMar>
        <w:tblLook w:val="01E0" w:firstRow="1" w:lastRow="1" w:firstColumn="1" w:lastColumn="1" w:noHBand="0" w:noVBand="0"/>
      </w:tblPr>
      <w:tblGrid>
        <w:gridCol w:w="4304"/>
        <w:gridCol w:w="800"/>
      </w:tblGrid>
      <w:tr w:rsidR="009A3B4A" w:rsidRPr="00433B60" w14:paraId="215D413E" w14:textId="77777777" w:rsidTr="00060E9E">
        <w:trPr>
          <w:trHeight w:val="45"/>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182C4B"/>
            <w:tcMar>
              <w:top w:w="15" w:type="dxa"/>
              <w:left w:w="108" w:type="dxa"/>
              <w:bottom w:w="0" w:type="dxa"/>
              <w:right w:w="108" w:type="dxa"/>
            </w:tcMar>
            <w:vAlign w:val="center"/>
            <w:hideMark/>
          </w:tcPr>
          <w:p w14:paraId="34D3D5B3" w14:textId="77777777" w:rsidR="009A3B4A" w:rsidRPr="00433B60" w:rsidRDefault="009A3B4A" w:rsidP="00433B60">
            <w:pPr>
              <w:spacing w:after="0" w:line="240" w:lineRule="auto"/>
              <w:jc w:val="center"/>
              <w:rPr>
                <w:rFonts w:ascii="Times New Roman" w:eastAsia="Times New Roman" w:hAnsi="Times New Roman"/>
                <w:lang w:eastAsia="fr-FR"/>
              </w:rPr>
            </w:pPr>
            <w:r w:rsidRPr="00433B60">
              <w:rPr>
                <w:rFonts w:ascii="Times New Roman" w:hAnsi="Times New Roman"/>
                <w:color w:val="FFFFFF"/>
                <w:kern w:val="24"/>
                <w:lang w:eastAsia="fr-FR"/>
              </w:rPr>
              <w:t>Région ou pays</w:t>
            </w:r>
          </w:p>
        </w:tc>
        <w:tc>
          <w:tcPr>
            <w:tcW w:w="800" w:type="dxa"/>
            <w:tcBorders>
              <w:top w:val="single" w:sz="8" w:space="0" w:color="FFFFFF"/>
              <w:left w:val="single" w:sz="8" w:space="0" w:color="FFFFFF"/>
              <w:bottom w:val="single" w:sz="8" w:space="0" w:color="FFFFFF"/>
              <w:right w:val="single" w:sz="8" w:space="0" w:color="FFFFFF"/>
            </w:tcBorders>
            <w:shd w:val="clear" w:color="auto" w:fill="182C4B"/>
            <w:tcMar>
              <w:top w:w="15" w:type="dxa"/>
              <w:left w:w="108" w:type="dxa"/>
              <w:bottom w:w="0" w:type="dxa"/>
              <w:right w:w="108" w:type="dxa"/>
            </w:tcMar>
            <w:vAlign w:val="center"/>
            <w:hideMark/>
          </w:tcPr>
          <w:p w14:paraId="3DB9F0F2" w14:textId="77777777" w:rsidR="009A3B4A" w:rsidRPr="00433B60" w:rsidRDefault="009A3B4A" w:rsidP="00433B60">
            <w:pPr>
              <w:spacing w:after="0" w:line="240" w:lineRule="auto"/>
              <w:jc w:val="center"/>
              <w:rPr>
                <w:rFonts w:ascii="Times New Roman" w:eastAsia="Times New Roman" w:hAnsi="Times New Roman"/>
                <w:lang w:eastAsia="fr-FR"/>
              </w:rPr>
            </w:pPr>
            <w:r w:rsidRPr="00433B60">
              <w:rPr>
                <w:rFonts w:ascii="Times New Roman" w:hAnsi="Times New Roman"/>
                <w:color w:val="FFFFFF"/>
                <w:kern w:val="24"/>
                <w:lang w:eastAsia="fr-FR"/>
              </w:rPr>
              <w:t>2019</w:t>
            </w:r>
          </w:p>
        </w:tc>
      </w:tr>
      <w:tr w:rsidR="009A3B4A" w:rsidRPr="00433B60" w14:paraId="5D093682"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119CAC63"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Pays développés</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428E02AB"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128,9%</w:t>
            </w:r>
          </w:p>
        </w:tc>
      </w:tr>
      <w:tr w:rsidR="009A3B4A" w:rsidRPr="00433B60" w14:paraId="23D8164D"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457CF1A4" w14:textId="77777777" w:rsidR="009A3B4A" w:rsidRPr="00433B60" w:rsidRDefault="009A3B4A" w:rsidP="00433B60">
            <w:pPr>
              <w:spacing w:after="0" w:line="240" w:lineRule="auto"/>
              <w:textAlignment w:val="bottom"/>
              <w:rPr>
                <w:rFonts w:ascii="Times New Roman" w:eastAsia="Times New Roman" w:hAnsi="Times New Roman"/>
                <w:kern w:val="24"/>
                <w:lang w:eastAsia="fr-FR"/>
              </w:rPr>
            </w:pPr>
            <w:r w:rsidRPr="00433B60">
              <w:rPr>
                <w:rFonts w:ascii="Times New Roman" w:eastAsia="Times New Roman" w:hAnsi="Times New Roman"/>
                <w:kern w:val="24"/>
                <w:lang w:eastAsia="fr-FR"/>
              </w:rPr>
              <w:t>Pays en développement</w:t>
            </w:r>
          </w:p>
        </w:tc>
        <w:tc>
          <w:tcPr>
            <w:tcW w:w="8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654F074E" w14:textId="77777777" w:rsidR="009A3B4A" w:rsidRPr="00433B60" w:rsidRDefault="009A3B4A" w:rsidP="00433B60">
            <w:pPr>
              <w:spacing w:after="0" w:line="240" w:lineRule="auto"/>
              <w:jc w:val="center"/>
              <w:textAlignment w:val="bottom"/>
              <w:rPr>
                <w:rFonts w:ascii="Times New Roman" w:eastAsia="Times New Roman" w:hAnsi="Times New Roman"/>
                <w:kern w:val="24"/>
                <w:lang w:eastAsia="fr-FR"/>
              </w:rPr>
            </w:pPr>
            <w:r w:rsidRPr="00433B60">
              <w:rPr>
                <w:rFonts w:ascii="Times New Roman" w:eastAsia="Times New Roman" w:hAnsi="Times New Roman"/>
                <w:color w:val="000000"/>
                <w:kern w:val="24"/>
                <w:lang w:eastAsia="fr-FR"/>
              </w:rPr>
              <w:t>103,8%</w:t>
            </w:r>
          </w:p>
        </w:tc>
      </w:tr>
      <w:tr w:rsidR="009A3B4A" w:rsidRPr="00433B60" w14:paraId="1B808086"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33DC4F15" w14:textId="77777777" w:rsidR="009A3B4A" w:rsidRPr="00433B60" w:rsidRDefault="009A3B4A" w:rsidP="00433B60">
            <w:pPr>
              <w:spacing w:after="0" w:line="240" w:lineRule="auto"/>
              <w:textAlignment w:val="bottom"/>
              <w:rPr>
                <w:rFonts w:ascii="Times New Roman" w:eastAsia="Times New Roman" w:hAnsi="Times New Roman"/>
                <w:color w:val="00B050"/>
                <w:kern w:val="24"/>
                <w:lang w:eastAsia="fr-FR"/>
              </w:rPr>
            </w:pPr>
            <w:r w:rsidRPr="00433B60">
              <w:rPr>
                <w:rFonts w:ascii="Times New Roman" w:eastAsia="Times New Roman" w:hAnsi="Times New Roman"/>
                <w:color w:val="00B050"/>
                <w:kern w:val="24"/>
                <w:lang w:eastAsia="fr-FR"/>
              </w:rPr>
              <w:t>Monde</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25D29A91" w14:textId="77777777" w:rsidR="009A3B4A" w:rsidRPr="00433B60" w:rsidRDefault="009A3B4A" w:rsidP="00433B60">
            <w:pPr>
              <w:spacing w:after="0" w:line="240" w:lineRule="auto"/>
              <w:jc w:val="center"/>
              <w:textAlignment w:val="bottom"/>
              <w:rPr>
                <w:rFonts w:ascii="Times New Roman" w:eastAsia="Times New Roman" w:hAnsi="Times New Roman"/>
                <w:color w:val="00B050"/>
                <w:kern w:val="24"/>
                <w:lang w:eastAsia="fr-FR"/>
              </w:rPr>
            </w:pPr>
            <w:r w:rsidRPr="00433B60">
              <w:rPr>
                <w:rFonts w:ascii="Times New Roman" w:eastAsia="Times New Roman" w:hAnsi="Times New Roman"/>
                <w:color w:val="00B050"/>
                <w:kern w:val="24"/>
                <w:lang w:eastAsia="fr-FR"/>
              </w:rPr>
              <w:t>103,0%</w:t>
            </w:r>
          </w:p>
        </w:tc>
      </w:tr>
      <w:tr w:rsidR="009A3B4A" w:rsidRPr="00433B60" w14:paraId="4FB9EBF5" w14:textId="77777777" w:rsidTr="00060E9E">
        <w:trPr>
          <w:trHeight w:val="132"/>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2BCF51F9"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E68422"/>
                <w:kern w:val="24"/>
                <w:lang w:eastAsia="fr-FR"/>
              </w:rPr>
              <w:t>Mauritanie</w:t>
            </w:r>
          </w:p>
        </w:tc>
        <w:tc>
          <w:tcPr>
            <w:tcW w:w="8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4B888743" w14:textId="77777777" w:rsidR="009A3B4A" w:rsidRPr="00433B60" w:rsidRDefault="009A3B4A" w:rsidP="00433B60">
            <w:pPr>
              <w:spacing w:after="0" w:line="240" w:lineRule="auto"/>
              <w:jc w:val="center"/>
              <w:textAlignment w:val="bottom"/>
              <w:rPr>
                <w:rFonts w:ascii="Times New Roman" w:eastAsia="Times New Roman" w:hAnsi="Times New Roman"/>
                <w:color w:val="E68422"/>
                <w:kern w:val="24"/>
                <w:lang w:eastAsia="fr-FR"/>
              </w:rPr>
            </w:pPr>
            <w:r w:rsidRPr="00433B60">
              <w:rPr>
                <w:rFonts w:ascii="Times New Roman" w:eastAsia="Times New Roman" w:hAnsi="Times New Roman"/>
                <w:color w:val="E68422"/>
                <w:kern w:val="24"/>
                <w:lang w:eastAsia="fr-FR"/>
              </w:rPr>
              <w:t>121,0%</w:t>
            </w:r>
          </w:p>
        </w:tc>
      </w:tr>
      <w:tr w:rsidR="009A3B4A" w:rsidRPr="00433B60" w14:paraId="64C35EC7"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2A9DEEF2"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Afrique</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07E484B2"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80,1%</w:t>
            </w:r>
          </w:p>
        </w:tc>
      </w:tr>
      <w:tr w:rsidR="009A3B4A" w:rsidRPr="00433B60" w14:paraId="45BA7D19"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3617E863"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Monde arabe</w:t>
            </w:r>
          </w:p>
        </w:tc>
        <w:tc>
          <w:tcPr>
            <w:tcW w:w="8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4E3AED9D"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100,6%</w:t>
            </w:r>
          </w:p>
        </w:tc>
      </w:tr>
      <w:tr w:rsidR="009A3B4A" w:rsidRPr="00433B60" w14:paraId="637A15B1" w14:textId="77777777" w:rsidTr="00060E9E">
        <w:trPr>
          <w:trHeight w:val="137"/>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1E5DF27D"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 xml:space="preserve">Asie pacifique  </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152C670D"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111,7%</w:t>
            </w:r>
          </w:p>
        </w:tc>
      </w:tr>
      <w:tr w:rsidR="009A3B4A" w:rsidRPr="00433B60" w14:paraId="7BEB35C2" w14:textId="77777777" w:rsidTr="00060E9E">
        <w:trPr>
          <w:trHeight w:val="165"/>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5D9F1B70" w14:textId="77777777" w:rsidR="009A3B4A" w:rsidRPr="00433B60" w:rsidRDefault="009A3B4A" w:rsidP="00433B60">
            <w:pPr>
              <w:spacing w:after="0" w:line="240" w:lineRule="auto"/>
              <w:textAlignment w:val="bottom"/>
              <w:rPr>
                <w:rFonts w:ascii="Times New Roman" w:eastAsia="Times New Roman" w:hAnsi="Times New Roman"/>
                <w:lang w:eastAsia="fr-FR"/>
              </w:rPr>
            </w:pPr>
            <w:r w:rsidRPr="00433B60">
              <w:rPr>
                <w:rFonts w:ascii="Times New Roman" w:eastAsia="Times New Roman" w:hAnsi="Times New Roman"/>
                <w:color w:val="000000"/>
                <w:kern w:val="24"/>
                <w:lang w:eastAsia="fr-FR"/>
              </w:rPr>
              <w:t>CEI</w:t>
            </w:r>
            <w:r w:rsidRPr="00433B60">
              <w:rPr>
                <w:rFonts w:ascii="Times New Roman" w:hAnsi="Times New Roman"/>
                <w:color w:val="232018"/>
                <w:kern w:val="24"/>
                <w:lang w:eastAsia="fr-FR"/>
              </w:rPr>
              <w:t xml:space="preserve"> (Communauté des États Indépendants)</w:t>
            </w:r>
          </w:p>
        </w:tc>
        <w:tc>
          <w:tcPr>
            <w:tcW w:w="8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3BEC865B"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140,1%</w:t>
            </w:r>
          </w:p>
        </w:tc>
      </w:tr>
      <w:tr w:rsidR="009A3B4A" w:rsidRPr="00433B60" w14:paraId="7D170F5C" w14:textId="77777777" w:rsidTr="00060E9E">
        <w:trPr>
          <w:trHeight w:val="132"/>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hideMark/>
          </w:tcPr>
          <w:p w14:paraId="097A587A" w14:textId="77777777" w:rsidR="009A3B4A" w:rsidRPr="00433B60" w:rsidRDefault="009A3B4A" w:rsidP="00433B60">
            <w:pPr>
              <w:spacing w:after="0" w:line="240" w:lineRule="auto"/>
              <w:textAlignment w:val="bottom"/>
              <w:rPr>
                <w:rFonts w:ascii="Times New Roman" w:eastAsia="Times New Roman" w:hAnsi="Times New Roman"/>
                <w:lang w:eastAsia="fr-FR"/>
              </w:rPr>
            </w:pPr>
            <w:r w:rsidRPr="00433B60">
              <w:rPr>
                <w:rFonts w:ascii="Times New Roman" w:eastAsia="Times New Roman" w:hAnsi="Times New Roman"/>
                <w:color w:val="000000"/>
                <w:kern w:val="24"/>
                <w:lang w:eastAsia="fr-FR"/>
              </w:rPr>
              <w:t>Europe</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35A103AF"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118,4%</w:t>
            </w:r>
          </w:p>
        </w:tc>
      </w:tr>
      <w:tr w:rsidR="009A3B4A" w:rsidRPr="00433B60" w14:paraId="2787A66B" w14:textId="77777777" w:rsidTr="00060E9E">
        <w:trPr>
          <w:trHeight w:val="37"/>
          <w:jc w:val="center"/>
        </w:trPr>
        <w:tc>
          <w:tcPr>
            <w:tcW w:w="4304" w:type="dxa"/>
            <w:tcBorders>
              <w:top w:val="single" w:sz="8" w:space="0" w:color="FFFFFF"/>
              <w:left w:val="single" w:sz="8" w:space="0" w:color="FFFFFF"/>
              <w:bottom w:val="double" w:sz="4" w:space="0" w:color="000000"/>
              <w:right w:val="single" w:sz="8" w:space="0" w:color="FFFFFF"/>
            </w:tcBorders>
            <w:shd w:val="clear" w:color="auto" w:fill="auto"/>
            <w:tcMar>
              <w:top w:w="15" w:type="dxa"/>
              <w:left w:w="15" w:type="dxa"/>
              <w:bottom w:w="0" w:type="dxa"/>
              <w:right w:w="15" w:type="dxa"/>
            </w:tcMar>
            <w:vAlign w:val="bottom"/>
            <w:hideMark/>
          </w:tcPr>
          <w:p w14:paraId="78B544DD" w14:textId="77777777" w:rsidR="009A3B4A" w:rsidRPr="00433B60" w:rsidRDefault="009A3B4A" w:rsidP="00433B60">
            <w:pPr>
              <w:spacing w:after="0" w:line="240" w:lineRule="auto"/>
              <w:textAlignment w:val="bottom"/>
              <w:rPr>
                <w:rFonts w:ascii="Times New Roman" w:eastAsia="Times New Roman" w:hAnsi="Times New Roman"/>
                <w:lang w:eastAsia="fr-FR"/>
              </w:rPr>
            </w:pPr>
            <w:r w:rsidRPr="00433B60">
              <w:rPr>
                <w:rFonts w:ascii="Times New Roman" w:eastAsia="Times New Roman" w:hAnsi="Times New Roman"/>
                <w:color w:val="000000"/>
                <w:kern w:val="24"/>
                <w:lang w:eastAsia="fr-FR"/>
              </w:rPr>
              <w:t xml:space="preserve">Amérique  </w:t>
            </w:r>
          </w:p>
        </w:tc>
        <w:tc>
          <w:tcPr>
            <w:tcW w:w="800" w:type="dxa"/>
            <w:tcBorders>
              <w:top w:val="single" w:sz="8" w:space="0" w:color="FFFFFF"/>
              <w:left w:val="single" w:sz="8" w:space="0" w:color="FFFFFF"/>
              <w:bottom w:val="double" w:sz="4" w:space="0" w:color="000000"/>
              <w:right w:val="single" w:sz="8" w:space="0" w:color="FFFFFF"/>
            </w:tcBorders>
            <w:shd w:val="clear" w:color="auto" w:fill="auto"/>
            <w:tcMar>
              <w:top w:w="15" w:type="dxa"/>
              <w:left w:w="15" w:type="dxa"/>
              <w:bottom w:w="0" w:type="dxa"/>
              <w:right w:w="15" w:type="dxa"/>
            </w:tcMar>
            <w:vAlign w:val="bottom"/>
          </w:tcPr>
          <w:p w14:paraId="5D1FC9A5"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110,1%</w:t>
            </w:r>
          </w:p>
        </w:tc>
      </w:tr>
    </w:tbl>
    <w:p w14:paraId="0BC0F684" w14:textId="77777777" w:rsidR="005B54EC" w:rsidRDefault="005B54EC" w:rsidP="00060E9E">
      <w:pPr>
        <w:pStyle w:val="Normalparagraphe"/>
        <w:spacing w:after="120"/>
        <w:rPr>
          <w:i/>
          <w:sz w:val="22"/>
          <w:szCs w:val="22"/>
          <w:u w:val="single"/>
        </w:rPr>
      </w:pPr>
    </w:p>
    <w:p w14:paraId="2D67C92A" w14:textId="597400AD" w:rsidR="005B54EC" w:rsidRDefault="005B54EC" w:rsidP="005B54EC">
      <w:pPr>
        <w:pStyle w:val="Normalparagraphe"/>
        <w:spacing w:after="120"/>
        <w:rPr>
          <w:i/>
          <w:sz w:val="22"/>
          <w:szCs w:val="22"/>
          <w:u w:val="single"/>
        </w:rPr>
      </w:pPr>
      <w:r w:rsidRPr="005B54EC">
        <w:rPr>
          <w:i/>
          <w:sz w:val="22"/>
          <w:szCs w:val="22"/>
          <w:u w:val="single"/>
        </w:rPr>
        <w:t>Source : UIT &amp; Observatoire ARE</w:t>
      </w:r>
    </w:p>
    <w:p w14:paraId="524AE57B" w14:textId="77777777" w:rsidR="005B54EC" w:rsidRDefault="005B54EC" w:rsidP="005B54EC">
      <w:pPr>
        <w:pStyle w:val="Normalparagraphe"/>
        <w:spacing w:after="120"/>
        <w:rPr>
          <w:b/>
          <w:szCs w:val="24"/>
        </w:rPr>
      </w:pPr>
    </w:p>
    <w:p w14:paraId="465E7201" w14:textId="77777777" w:rsidR="00560DEE" w:rsidRPr="00060E9E" w:rsidRDefault="00C8540E" w:rsidP="005B54EC">
      <w:pPr>
        <w:pStyle w:val="Normalparagraphe"/>
        <w:keepNext/>
        <w:numPr>
          <w:ilvl w:val="0"/>
          <w:numId w:val="26"/>
        </w:numPr>
        <w:spacing w:after="240"/>
        <w:ind w:left="714" w:hanging="357"/>
        <w:rPr>
          <w:b/>
          <w:szCs w:val="24"/>
        </w:rPr>
      </w:pPr>
      <w:r w:rsidRPr="00060E9E">
        <w:rPr>
          <w:b/>
          <w:szCs w:val="24"/>
        </w:rPr>
        <w:t>Une forte pén</w:t>
      </w:r>
      <w:r w:rsidR="001D4DF6" w:rsidRPr="00060E9E">
        <w:rPr>
          <w:b/>
          <w:szCs w:val="24"/>
        </w:rPr>
        <w:t>étration de l’i</w:t>
      </w:r>
      <w:r w:rsidRPr="00060E9E">
        <w:rPr>
          <w:b/>
          <w:szCs w:val="24"/>
        </w:rPr>
        <w:t xml:space="preserve">nternet mobile </w:t>
      </w:r>
    </w:p>
    <w:p w14:paraId="30487C69" w14:textId="6E4C907D" w:rsidR="00DC0C67" w:rsidRPr="00060E9E" w:rsidRDefault="00560DEE" w:rsidP="00060E9E">
      <w:pPr>
        <w:jc w:val="both"/>
        <w:rPr>
          <w:rFonts w:ascii="Times New Roman" w:hAnsi="Times New Roman"/>
          <w:szCs w:val="24"/>
        </w:rPr>
      </w:pPr>
      <w:r w:rsidRPr="00060E9E">
        <w:rPr>
          <w:rFonts w:ascii="Times New Roman" w:hAnsi="Times New Roman"/>
          <w:sz w:val="24"/>
          <w:szCs w:val="24"/>
        </w:rPr>
        <w:t>Si la téléphonie mobile est globalement bien développée,</w:t>
      </w:r>
      <w:r w:rsidR="00C4311D" w:rsidRPr="00060E9E">
        <w:rPr>
          <w:rFonts w:ascii="Times New Roman" w:hAnsi="Times New Roman"/>
          <w:sz w:val="24"/>
          <w:szCs w:val="24"/>
        </w:rPr>
        <w:t xml:space="preserve"> la pénétration des services d’i</w:t>
      </w:r>
      <w:r w:rsidRPr="00060E9E">
        <w:rPr>
          <w:rFonts w:ascii="Times New Roman" w:hAnsi="Times New Roman"/>
          <w:sz w:val="24"/>
          <w:szCs w:val="24"/>
        </w:rPr>
        <w:t>nte</w:t>
      </w:r>
      <w:r w:rsidR="00C4311D" w:rsidRPr="00060E9E">
        <w:rPr>
          <w:rFonts w:ascii="Times New Roman" w:hAnsi="Times New Roman"/>
          <w:sz w:val="24"/>
          <w:szCs w:val="24"/>
        </w:rPr>
        <w:t>rnet mobile, et notamment de l’i</w:t>
      </w:r>
      <w:r w:rsidRPr="00060E9E">
        <w:rPr>
          <w:rFonts w:ascii="Times New Roman" w:hAnsi="Times New Roman"/>
          <w:sz w:val="24"/>
          <w:szCs w:val="24"/>
        </w:rPr>
        <w:t>nternet mobile haut débit 3G</w:t>
      </w:r>
      <w:r w:rsidR="007059B5">
        <w:rPr>
          <w:rFonts w:ascii="Times New Roman" w:hAnsi="Times New Roman"/>
          <w:sz w:val="24"/>
          <w:szCs w:val="24"/>
        </w:rPr>
        <w:t>,</w:t>
      </w:r>
      <w:r w:rsidRPr="00060E9E">
        <w:rPr>
          <w:rFonts w:ascii="Times New Roman" w:hAnsi="Times New Roman"/>
          <w:sz w:val="24"/>
          <w:szCs w:val="24"/>
        </w:rPr>
        <w:t xml:space="preserve"> </w:t>
      </w:r>
      <w:r w:rsidR="00C8540E" w:rsidRPr="00060E9E">
        <w:rPr>
          <w:rFonts w:ascii="Times New Roman" w:hAnsi="Times New Roman"/>
          <w:sz w:val="24"/>
          <w:szCs w:val="24"/>
        </w:rPr>
        <w:t>a enregistré une augmentation significative pendant les dernières années</w:t>
      </w:r>
      <w:r w:rsidRPr="00060E9E">
        <w:rPr>
          <w:rFonts w:ascii="Times New Roman" w:hAnsi="Times New Roman"/>
          <w:sz w:val="24"/>
          <w:szCs w:val="24"/>
        </w:rPr>
        <w:t>.</w:t>
      </w:r>
      <w:r w:rsidR="001D4DF6" w:rsidRPr="00060E9E">
        <w:rPr>
          <w:rFonts w:ascii="Times New Roman" w:hAnsi="Times New Roman"/>
          <w:sz w:val="24"/>
          <w:szCs w:val="24"/>
        </w:rPr>
        <w:t xml:space="preserve"> Le taux de pénétration de l’i</w:t>
      </w:r>
      <w:r w:rsidRPr="00060E9E">
        <w:rPr>
          <w:rFonts w:ascii="Times New Roman" w:hAnsi="Times New Roman"/>
          <w:sz w:val="24"/>
          <w:szCs w:val="24"/>
        </w:rPr>
        <w:t xml:space="preserve">nternet mobile est de </w:t>
      </w:r>
      <w:r w:rsidR="009A3B4A" w:rsidRPr="00060E9E">
        <w:rPr>
          <w:rFonts w:ascii="Times New Roman" w:hAnsi="Times New Roman"/>
          <w:sz w:val="24"/>
          <w:szCs w:val="24"/>
        </w:rPr>
        <w:t>64 % à</w:t>
      </w:r>
      <w:r w:rsidRPr="00060E9E">
        <w:rPr>
          <w:rFonts w:ascii="Times New Roman" w:hAnsi="Times New Roman"/>
          <w:sz w:val="24"/>
          <w:szCs w:val="24"/>
        </w:rPr>
        <w:t xml:space="preserve"> fin 20</w:t>
      </w:r>
      <w:r w:rsidR="009A3B4A" w:rsidRPr="00060E9E">
        <w:rPr>
          <w:rFonts w:ascii="Times New Roman" w:hAnsi="Times New Roman"/>
          <w:sz w:val="24"/>
          <w:szCs w:val="24"/>
        </w:rPr>
        <w:t>19</w:t>
      </w:r>
      <w:r w:rsidR="007059B5">
        <w:rPr>
          <w:rFonts w:ascii="Times New Roman" w:hAnsi="Times New Roman"/>
          <w:sz w:val="24"/>
          <w:szCs w:val="24"/>
        </w:rPr>
        <w:t xml:space="preserve">, </w:t>
      </w:r>
      <w:r w:rsidR="00C8540E" w:rsidRPr="00060E9E">
        <w:rPr>
          <w:rFonts w:ascii="Times New Roman" w:hAnsi="Times New Roman"/>
          <w:sz w:val="24"/>
          <w:szCs w:val="24"/>
        </w:rPr>
        <w:t xml:space="preserve">contre 9,8% à fin 2013 </w:t>
      </w:r>
      <w:r w:rsidRPr="00060E9E">
        <w:rPr>
          <w:rFonts w:ascii="Times New Roman" w:hAnsi="Times New Roman"/>
          <w:sz w:val="24"/>
          <w:szCs w:val="24"/>
        </w:rPr>
        <w:t>(ce taux inclut les services 2G, GPRS</w:t>
      </w:r>
      <w:r w:rsidR="00CB0734" w:rsidRPr="00060E9E">
        <w:rPr>
          <w:rFonts w:ascii="Times New Roman" w:hAnsi="Times New Roman"/>
          <w:sz w:val="24"/>
          <w:szCs w:val="24"/>
        </w:rPr>
        <w:t>, 3G</w:t>
      </w:r>
      <w:r w:rsidRPr="00060E9E">
        <w:rPr>
          <w:rFonts w:ascii="Times New Roman" w:hAnsi="Times New Roman"/>
          <w:sz w:val="24"/>
          <w:szCs w:val="24"/>
        </w:rPr>
        <w:t xml:space="preserve"> et EDGE). </w:t>
      </w:r>
      <w:r w:rsidR="00DC0C67" w:rsidRPr="00060E9E">
        <w:rPr>
          <w:rFonts w:ascii="Times New Roman" w:hAnsi="Times New Roman"/>
          <w:sz w:val="24"/>
          <w:szCs w:val="24"/>
        </w:rPr>
        <w:t>Ce pourcentage situe la Mauritanie à un niveau élevé par rapport à de nombreux pays africains</w:t>
      </w:r>
      <w:r w:rsidR="007059B5">
        <w:rPr>
          <w:rFonts w:ascii="Times New Roman" w:hAnsi="Times New Roman"/>
          <w:sz w:val="24"/>
          <w:szCs w:val="24"/>
        </w:rPr>
        <w:t> :</w:t>
      </w:r>
      <w:r w:rsidR="009070BE" w:rsidRPr="00060E9E">
        <w:rPr>
          <w:rFonts w:ascii="Times New Roman" w:hAnsi="Times New Roman"/>
          <w:sz w:val="24"/>
          <w:szCs w:val="24"/>
        </w:rPr>
        <w:t xml:space="preserve"> 83% dans le Monde et 34% en Afrique contre 97,4% en Europe et 121,7% dans les pays développés.</w:t>
      </w:r>
      <w:bookmarkStart w:id="3" w:name="_Toc46929553"/>
    </w:p>
    <w:p w14:paraId="4FD7BE8C" w14:textId="77777777" w:rsidR="005B54EC" w:rsidRDefault="005B54EC" w:rsidP="00060E9E">
      <w:pPr>
        <w:pStyle w:val="Normalparagraphe"/>
        <w:rPr>
          <w:szCs w:val="24"/>
        </w:rPr>
      </w:pPr>
    </w:p>
    <w:p w14:paraId="395A5DD1" w14:textId="77777777" w:rsidR="009A3B4A" w:rsidRPr="00433B60" w:rsidRDefault="009A3B4A" w:rsidP="00060E9E">
      <w:pPr>
        <w:pStyle w:val="Normalparagraphe"/>
        <w:rPr>
          <w:b/>
          <w:bCs/>
          <w:i/>
          <w:iCs/>
          <w:sz w:val="22"/>
          <w:szCs w:val="22"/>
          <w:u w:val="single"/>
        </w:rPr>
      </w:pPr>
      <w:r w:rsidRPr="00433B60">
        <w:rPr>
          <w:rFonts w:eastAsia="Arial Unicode MS"/>
          <w:b/>
          <w:bCs/>
          <w:i/>
          <w:iCs/>
          <w:color w:val="000000"/>
          <w:sz w:val="22"/>
          <w:szCs w:val="22"/>
          <w:u w:val="single"/>
          <w:lang w:eastAsia="fr-FR"/>
        </w:rPr>
        <w:lastRenderedPageBreak/>
        <w:t>Benchmark du taux de pénétration de l’internet mobile 2019</w:t>
      </w:r>
      <w:bookmarkEnd w:id="3"/>
    </w:p>
    <w:p w14:paraId="5ACDF98F" w14:textId="77777777" w:rsidR="009A3B4A" w:rsidRPr="00060E9E" w:rsidRDefault="009A3B4A" w:rsidP="00060E9E">
      <w:pPr>
        <w:spacing w:after="0"/>
        <w:rPr>
          <w:rFonts w:ascii="Times New Roman" w:hAnsi="Times New Roman"/>
          <w:sz w:val="24"/>
          <w:szCs w:val="24"/>
          <w:lang w:eastAsia="fr-FR"/>
        </w:rPr>
      </w:pPr>
    </w:p>
    <w:tbl>
      <w:tblPr>
        <w:tblW w:w="5104" w:type="dxa"/>
        <w:jc w:val="center"/>
        <w:tblCellMar>
          <w:left w:w="0" w:type="dxa"/>
          <w:right w:w="0" w:type="dxa"/>
        </w:tblCellMar>
        <w:tblLook w:val="01E0" w:firstRow="1" w:lastRow="1" w:firstColumn="1" w:lastColumn="1" w:noHBand="0" w:noVBand="0"/>
      </w:tblPr>
      <w:tblGrid>
        <w:gridCol w:w="4304"/>
        <w:gridCol w:w="800"/>
      </w:tblGrid>
      <w:tr w:rsidR="009A3B4A" w:rsidRPr="00433B60" w14:paraId="440C3068" w14:textId="77777777" w:rsidTr="00060E9E">
        <w:trPr>
          <w:trHeight w:val="45"/>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182C4B"/>
            <w:tcMar>
              <w:top w:w="15" w:type="dxa"/>
              <w:left w:w="108" w:type="dxa"/>
              <w:bottom w:w="0" w:type="dxa"/>
              <w:right w:w="108" w:type="dxa"/>
            </w:tcMar>
            <w:vAlign w:val="center"/>
            <w:hideMark/>
          </w:tcPr>
          <w:p w14:paraId="2AEBCC9A" w14:textId="77777777" w:rsidR="009A3B4A" w:rsidRPr="00433B60" w:rsidRDefault="009A3B4A" w:rsidP="00433B60">
            <w:pPr>
              <w:spacing w:after="0" w:line="240" w:lineRule="auto"/>
              <w:jc w:val="center"/>
              <w:rPr>
                <w:rFonts w:ascii="Times New Roman" w:eastAsia="Times New Roman" w:hAnsi="Times New Roman"/>
                <w:lang w:eastAsia="fr-FR"/>
              </w:rPr>
            </w:pPr>
            <w:r w:rsidRPr="00433B60">
              <w:rPr>
                <w:rFonts w:ascii="Times New Roman" w:hAnsi="Times New Roman"/>
                <w:color w:val="FFFFFF"/>
                <w:kern w:val="24"/>
                <w:lang w:eastAsia="fr-FR"/>
              </w:rPr>
              <w:t>Région ou pays</w:t>
            </w:r>
          </w:p>
        </w:tc>
        <w:tc>
          <w:tcPr>
            <w:tcW w:w="800" w:type="dxa"/>
            <w:tcBorders>
              <w:top w:val="single" w:sz="8" w:space="0" w:color="FFFFFF"/>
              <w:left w:val="single" w:sz="8" w:space="0" w:color="FFFFFF"/>
              <w:bottom w:val="single" w:sz="8" w:space="0" w:color="FFFFFF"/>
              <w:right w:val="single" w:sz="8" w:space="0" w:color="FFFFFF"/>
            </w:tcBorders>
            <w:shd w:val="clear" w:color="auto" w:fill="182C4B"/>
            <w:tcMar>
              <w:top w:w="15" w:type="dxa"/>
              <w:left w:w="108" w:type="dxa"/>
              <w:bottom w:w="0" w:type="dxa"/>
              <w:right w:w="108" w:type="dxa"/>
            </w:tcMar>
            <w:vAlign w:val="center"/>
            <w:hideMark/>
          </w:tcPr>
          <w:p w14:paraId="3314E7C5" w14:textId="77777777" w:rsidR="009A3B4A" w:rsidRPr="00433B60" w:rsidRDefault="009A3B4A" w:rsidP="00433B60">
            <w:pPr>
              <w:spacing w:after="0" w:line="240" w:lineRule="auto"/>
              <w:jc w:val="center"/>
              <w:rPr>
                <w:rFonts w:ascii="Times New Roman" w:eastAsia="Times New Roman" w:hAnsi="Times New Roman"/>
                <w:lang w:eastAsia="fr-FR"/>
              </w:rPr>
            </w:pPr>
            <w:r w:rsidRPr="00433B60">
              <w:rPr>
                <w:rFonts w:ascii="Times New Roman" w:hAnsi="Times New Roman"/>
                <w:color w:val="FFFFFF"/>
                <w:kern w:val="24"/>
                <w:lang w:eastAsia="fr-FR"/>
              </w:rPr>
              <w:t>2019</w:t>
            </w:r>
          </w:p>
        </w:tc>
      </w:tr>
      <w:tr w:rsidR="009A3B4A" w:rsidRPr="00433B60" w14:paraId="7FD33945"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22A9D655"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Pays développés</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68903878"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121,7%</w:t>
            </w:r>
          </w:p>
        </w:tc>
      </w:tr>
      <w:tr w:rsidR="009A3B4A" w:rsidRPr="00433B60" w14:paraId="006256CF"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6548F890" w14:textId="77777777" w:rsidR="009A3B4A" w:rsidRPr="00433B60" w:rsidRDefault="009A3B4A" w:rsidP="00433B60">
            <w:pPr>
              <w:spacing w:after="0" w:line="240" w:lineRule="auto"/>
              <w:textAlignment w:val="bottom"/>
              <w:rPr>
                <w:rFonts w:ascii="Times New Roman" w:eastAsia="Times New Roman" w:hAnsi="Times New Roman"/>
                <w:kern w:val="24"/>
                <w:lang w:eastAsia="fr-FR"/>
              </w:rPr>
            </w:pPr>
            <w:r w:rsidRPr="00433B60">
              <w:rPr>
                <w:rFonts w:ascii="Times New Roman" w:eastAsia="Times New Roman" w:hAnsi="Times New Roman"/>
                <w:kern w:val="24"/>
                <w:lang w:eastAsia="fr-FR"/>
              </w:rPr>
              <w:t>Pays en développement</w:t>
            </w:r>
          </w:p>
        </w:tc>
        <w:tc>
          <w:tcPr>
            <w:tcW w:w="8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3B7486C0" w14:textId="77777777" w:rsidR="009A3B4A" w:rsidRPr="00433B60" w:rsidRDefault="009A3B4A" w:rsidP="00433B60">
            <w:pPr>
              <w:spacing w:after="0" w:line="240" w:lineRule="auto"/>
              <w:jc w:val="center"/>
              <w:textAlignment w:val="bottom"/>
              <w:rPr>
                <w:rFonts w:ascii="Times New Roman" w:eastAsia="Times New Roman" w:hAnsi="Times New Roman"/>
                <w:kern w:val="24"/>
                <w:lang w:eastAsia="fr-FR"/>
              </w:rPr>
            </w:pPr>
            <w:r w:rsidRPr="00433B60">
              <w:rPr>
                <w:rFonts w:ascii="Times New Roman" w:eastAsia="Times New Roman" w:hAnsi="Times New Roman"/>
                <w:kern w:val="24"/>
                <w:lang w:eastAsia="fr-FR"/>
              </w:rPr>
              <w:t>75,2%</w:t>
            </w:r>
          </w:p>
        </w:tc>
      </w:tr>
      <w:tr w:rsidR="009A3B4A" w:rsidRPr="00433B60" w14:paraId="41D64EE0"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57A8FB9E" w14:textId="77777777" w:rsidR="009A3B4A" w:rsidRPr="00433B60" w:rsidRDefault="009A3B4A" w:rsidP="00433B60">
            <w:pPr>
              <w:spacing w:after="0" w:line="240" w:lineRule="auto"/>
              <w:textAlignment w:val="bottom"/>
              <w:rPr>
                <w:rFonts w:ascii="Times New Roman" w:eastAsia="Times New Roman" w:hAnsi="Times New Roman"/>
                <w:color w:val="00B050"/>
                <w:kern w:val="24"/>
                <w:lang w:eastAsia="fr-FR"/>
              </w:rPr>
            </w:pPr>
            <w:r w:rsidRPr="00433B60">
              <w:rPr>
                <w:rFonts w:ascii="Times New Roman" w:eastAsia="Times New Roman" w:hAnsi="Times New Roman"/>
                <w:color w:val="00B050"/>
                <w:kern w:val="24"/>
                <w:lang w:eastAsia="fr-FR"/>
              </w:rPr>
              <w:t>Monde</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08C9D3FD" w14:textId="77777777" w:rsidR="009A3B4A" w:rsidRPr="00433B60" w:rsidRDefault="009A3B4A" w:rsidP="00433B60">
            <w:pPr>
              <w:spacing w:after="0" w:line="240" w:lineRule="auto"/>
              <w:jc w:val="center"/>
              <w:textAlignment w:val="bottom"/>
              <w:rPr>
                <w:rFonts w:ascii="Times New Roman" w:eastAsia="Times New Roman" w:hAnsi="Times New Roman"/>
                <w:color w:val="00B050"/>
                <w:kern w:val="24"/>
                <w:lang w:eastAsia="fr-FR"/>
              </w:rPr>
            </w:pPr>
            <w:r w:rsidRPr="00433B60">
              <w:rPr>
                <w:rFonts w:ascii="Times New Roman" w:eastAsia="Times New Roman" w:hAnsi="Times New Roman"/>
                <w:color w:val="00B050"/>
                <w:kern w:val="24"/>
                <w:lang w:eastAsia="fr-FR"/>
              </w:rPr>
              <w:t>83,0%</w:t>
            </w:r>
          </w:p>
        </w:tc>
      </w:tr>
      <w:tr w:rsidR="009A3B4A" w:rsidRPr="00433B60" w14:paraId="541EC5EC" w14:textId="77777777" w:rsidTr="00060E9E">
        <w:trPr>
          <w:trHeight w:val="132"/>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559CC988"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E68422"/>
                <w:kern w:val="24"/>
                <w:lang w:eastAsia="fr-FR"/>
              </w:rPr>
              <w:t>Mauritanie</w:t>
            </w:r>
          </w:p>
        </w:tc>
        <w:tc>
          <w:tcPr>
            <w:tcW w:w="8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7AEC3E4B" w14:textId="77777777" w:rsidR="009A3B4A" w:rsidRPr="00433B60" w:rsidRDefault="009A3B4A" w:rsidP="00433B60">
            <w:pPr>
              <w:spacing w:after="0" w:line="240" w:lineRule="auto"/>
              <w:jc w:val="center"/>
              <w:textAlignment w:val="bottom"/>
              <w:rPr>
                <w:rFonts w:ascii="Times New Roman" w:eastAsia="Times New Roman" w:hAnsi="Times New Roman"/>
                <w:color w:val="E68422"/>
                <w:kern w:val="24"/>
                <w:lang w:eastAsia="fr-FR"/>
              </w:rPr>
            </w:pPr>
            <w:r w:rsidRPr="00433B60">
              <w:rPr>
                <w:rFonts w:ascii="Times New Roman" w:eastAsia="Times New Roman" w:hAnsi="Times New Roman"/>
                <w:color w:val="E68422"/>
                <w:kern w:val="24"/>
                <w:lang w:eastAsia="fr-FR"/>
              </w:rPr>
              <w:t>64,0%</w:t>
            </w:r>
          </w:p>
        </w:tc>
      </w:tr>
      <w:tr w:rsidR="009A3B4A" w:rsidRPr="00433B60" w14:paraId="6C183B89"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3B9BC02F"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Afrique</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61288F8F"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34,0%</w:t>
            </w:r>
          </w:p>
        </w:tc>
      </w:tr>
      <w:tr w:rsidR="009A3B4A" w:rsidRPr="00433B60" w14:paraId="6E0D53A5" w14:textId="77777777" w:rsidTr="00060E9E">
        <w:trPr>
          <w:trHeight w:val="254"/>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78B0E7C2"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Monde arabe</w:t>
            </w:r>
          </w:p>
        </w:tc>
        <w:tc>
          <w:tcPr>
            <w:tcW w:w="8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35B7FA62"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67,3%</w:t>
            </w:r>
          </w:p>
        </w:tc>
      </w:tr>
      <w:tr w:rsidR="009A3B4A" w:rsidRPr="00433B60" w14:paraId="3F087776" w14:textId="77777777" w:rsidTr="00060E9E">
        <w:trPr>
          <w:trHeight w:val="137"/>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104EDD2D" w14:textId="77777777" w:rsidR="009A3B4A" w:rsidRPr="00433B60" w:rsidRDefault="009A3B4A" w:rsidP="00433B60">
            <w:pPr>
              <w:spacing w:after="0" w:line="240" w:lineRule="auto"/>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 xml:space="preserve">Asie pacifique  </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3C87C11E"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89,0%</w:t>
            </w:r>
          </w:p>
        </w:tc>
      </w:tr>
      <w:tr w:rsidR="009A3B4A" w:rsidRPr="00433B60" w14:paraId="5FF564F4" w14:textId="77777777" w:rsidTr="00060E9E">
        <w:trPr>
          <w:trHeight w:val="165"/>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hideMark/>
          </w:tcPr>
          <w:p w14:paraId="42DBC25C" w14:textId="77777777" w:rsidR="009A3B4A" w:rsidRPr="00433B60" w:rsidRDefault="009A3B4A" w:rsidP="00433B60">
            <w:pPr>
              <w:spacing w:after="0" w:line="240" w:lineRule="auto"/>
              <w:textAlignment w:val="bottom"/>
              <w:rPr>
                <w:rFonts w:ascii="Times New Roman" w:eastAsia="Times New Roman" w:hAnsi="Times New Roman"/>
                <w:lang w:eastAsia="fr-FR"/>
              </w:rPr>
            </w:pPr>
            <w:r w:rsidRPr="00433B60">
              <w:rPr>
                <w:rFonts w:ascii="Times New Roman" w:eastAsia="Times New Roman" w:hAnsi="Times New Roman"/>
                <w:color w:val="000000"/>
                <w:kern w:val="24"/>
                <w:lang w:eastAsia="fr-FR"/>
              </w:rPr>
              <w:t>CEI</w:t>
            </w:r>
            <w:r w:rsidRPr="00433B60">
              <w:rPr>
                <w:rFonts w:ascii="Times New Roman" w:hAnsi="Times New Roman"/>
                <w:color w:val="232018"/>
                <w:kern w:val="24"/>
                <w:lang w:eastAsia="fr-FR"/>
              </w:rPr>
              <w:t xml:space="preserve"> (Communauté des États Indépendants)</w:t>
            </w:r>
          </w:p>
        </w:tc>
        <w:tc>
          <w:tcPr>
            <w:tcW w:w="80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bottom"/>
          </w:tcPr>
          <w:p w14:paraId="03BC0AC2"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85,4%</w:t>
            </w:r>
          </w:p>
        </w:tc>
      </w:tr>
      <w:tr w:rsidR="009A3B4A" w:rsidRPr="00433B60" w14:paraId="095E5B42" w14:textId="77777777" w:rsidTr="00060E9E">
        <w:trPr>
          <w:trHeight w:val="132"/>
          <w:jc w:val="center"/>
        </w:trPr>
        <w:tc>
          <w:tcPr>
            <w:tcW w:w="4304"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hideMark/>
          </w:tcPr>
          <w:p w14:paraId="642ED27C" w14:textId="77777777" w:rsidR="009A3B4A" w:rsidRPr="00433B60" w:rsidRDefault="009A3B4A" w:rsidP="00433B60">
            <w:pPr>
              <w:spacing w:after="0" w:line="240" w:lineRule="auto"/>
              <w:textAlignment w:val="bottom"/>
              <w:rPr>
                <w:rFonts w:ascii="Times New Roman" w:eastAsia="Times New Roman" w:hAnsi="Times New Roman"/>
                <w:lang w:eastAsia="fr-FR"/>
              </w:rPr>
            </w:pPr>
            <w:r w:rsidRPr="00433B60">
              <w:rPr>
                <w:rFonts w:ascii="Times New Roman" w:eastAsia="Times New Roman" w:hAnsi="Times New Roman"/>
                <w:color w:val="000000"/>
                <w:kern w:val="24"/>
                <w:lang w:eastAsia="fr-FR"/>
              </w:rPr>
              <w:t>Europe</w:t>
            </w:r>
          </w:p>
        </w:tc>
        <w:tc>
          <w:tcPr>
            <w:tcW w:w="800" w:type="dxa"/>
            <w:tcBorders>
              <w:top w:val="single" w:sz="8" w:space="0" w:color="FFFFFF"/>
              <w:left w:val="single" w:sz="8" w:space="0" w:color="FFFFFF"/>
              <w:bottom w:val="single" w:sz="8" w:space="0" w:color="FFFFFF"/>
              <w:right w:val="single" w:sz="8" w:space="0" w:color="FFFFFF"/>
            </w:tcBorders>
            <w:shd w:val="clear" w:color="auto" w:fill="EEECE1"/>
            <w:tcMar>
              <w:top w:w="15" w:type="dxa"/>
              <w:left w:w="15" w:type="dxa"/>
              <w:bottom w:w="0" w:type="dxa"/>
              <w:right w:w="15" w:type="dxa"/>
            </w:tcMar>
            <w:vAlign w:val="bottom"/>
          </w:tcPr>
          <w:p w14:paraId="734DC3D3"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97,4%</w:t>
            </w:r>
          </w:p>
        </w:tc>
      </w:tr>
      <w:tr w:rsidR="009A3B4A" w:rsidRPr="00433B60" w14:paraId="25C668E6" w14:textId="77777777" w:rsidTr="00060E9E">
        <w:trPr>
          <w:trHeight w:val="45"/>
          <w:jc w:val="center"/>
        </w:trPr>
        <w:tc>
          <w:tcPr>
            <w:tcW w:w="4304" w:type="dxa"/>
            <w:tcBorders>
              <w:top w:val="single" w:sz="8" w:space="0" w:color="FFFFFF"/>
              <w:left w:val="single" w:sz="8" w:space="0" w:color="FFFFFF"/>
              <w:bottom w:val="double" w:sz="4" w:space="0" w:color="000000"/>
              <w:right w:val="single" w:sz="8" w:space="0" w:color="FFFFFF"/>
            </w:tcBorders>
            <w:shd w:val="clear" w:color="auto" w:fill="auto"/>
            <w:tcMar>
              <w:top w:w="15" w:type="dxa"/>
              <w:left w:w="15" w:type="dxa"/>
              <w:bottom w:w="0" w:type="dxa"/>
              <w:right w:w="15" w:type="dxa"/>
            </w:tcMar>
            <w:vAlign w:val="bottom"/>
            <w:hideMark/>
          </w:tcPr>
          <w:p w14:paraId="03DFB225" w14:textId="77777777" w:rsidR="009A3B4A" w:rsidRPr="00433B60" w:rsidRDefault="009A3B4A" w:rsidP="00433B60">
            <w:pPr>
              <w:spacing w:after="0" w:line="240" w:lineRule="auto"/>
              <w:textAlignment w:val="bottom"/>
              <w:rPr>
                <w:rFonts w:ascii="Times New Roman" w:eastAsia="Times New Roman" w:hAnsi="Times New Roman"/>
                <w:lang w:eastAsia="fr-FR"/>
              </w:rPr>
            </w:pPr>
            <w:r w:rsidRPr="00433B60">
              <w:rPr>
                <w:rFonts w:ascii="Times New Roman" w:eastAsia="Times New Roman" w:hAnsi="Times New Roman"/>
                <w:color w:val="000000"/>
                <w:kern w:val="24"/>
                <w:lang w:eastAsia="fr-FR"/>
              </w:rPr>
              <w:t xml:space="preserve">Amérique  </w:t>
            </w:r>
          </w:p>
        </w:tc>
        <w:tc>
          <w:tcPr>
            <w:tcW w:w="800" w:type="dxa"/>
            <w:tcBorders>
              <w:top w:val="single" w:sz="8" w:space="0" w:color="FFFFFF"/>
              <w:left w:val="single" w:sz="8" w:space="0" w:color="FFFFFF"/>
              <w:bottom w:val="double" w:sz="4" w:space="0" w:color="000000"/>
              <w:right w:val="single" w:sz="8" w:space="0" w:color="FFFFFF"/>
            </w:tcBorders>
            <w:shd w:val="clear" w:color="auto" w:fill="auto"/>
            <w:tcMar>
              <w:top w:w="15" w:type="dxa"/>
              <w:left w:w="15" w:type="dxa"/>
              <w:bottom w:w="0" w:type="dxa"/>
              <w:right w:w="15" w:type="dxa"/>
            </w:tcMar>
            <w:vAlign w:val="bottom"/>
          </w:tcPr>
          <w:p w14:paraId="37C1EDA3" w14:textId="77777777" w:rsidR="009A3B4A" w:rsidRPr="00433B60" w:rsidRDefault="009A3B4A" w:rsidP="00433B60">
            <w:pPr>
              <w:spacing w:after="0" w:line="240" w:lineRule="auto"/>
              <w:jc w:val="center"/>
              <w:textAlignment w:val="bottom"/>
              <w:rPr>
                <w:rFonts w:ascii="Times New Roman" w:eastAsia="Times New Roman" w:hAnsi="Times New Roman"/>
                <w:color w:val="000000"/>
                <w:kern w:val="24"/>
                <w:lang w:eastAsia="fr-FR"/>
              </w:rPr>
            </w:pPr>
            <w:r w:rsidRPr="00433B60">
              <w:rPr>
                <w:rFonts w:ascii="Times New Roman" w:eastAsia="Times New Roman" w:hAnsi="Times New Roman"/>
                <w:color w:val="000000"/>
                <w:kern w:val="24"/>
                <w:lang w:eastAsia="fr-FR"/>
              </w:rPr>
              <w:t>104,4%</w:t>
            </w:r>
          </w:p>
        </w:tc>
      </w:tr>
    </w:tbl>
    <w:p w14:paraId="47B2FB7F" w14:textId="77777777" w:rsidR="009A3B4A" w:rsidRDefault="009A3B4A" w:rsidP="00060E9E">
      <w:pPr>
        <w:pStyle w:val="Normalparagraphe"/>
        <w:rPr>
          <w:szCs w:val="24"/>
        </w:rPr>
      </w:pPr>
    </w:p>
    <w:p w14:paraId="0D22DEBD" w14:textId="77777777" w:rsidR="005B54EC" w:rsidRDefault="005B54EC" w:rsidP="005B54EC">
      <w:pPr>
        <w:pStyle w:val="Normalparagraphe"/>
        <w:spacing w:after="120"/>
        <w:rPr>
          <w:i/>
          <w:sz w:val="22"/>
          <w:szCs w:val="22"/>
          <w:u w:val="single"/>
        </w:rPr>
      </w:pPr>
      <w:r w:rsidRPr="005B54EC">
        <w:rPr>
          <w:i/>
          <w:sz w:val="22"/>
          <w:szCs w:val="22"/>
          <w:u w:val="single"/>
        </w:rPr>
        <w:t>Source : UIT &amp; Observatoire ARE</w:t>
      </w:r>
    </w:p>
    <w:p w14:paraId="37993F6C" w14:textId="77777777" w:rsidR="005B54EC" w:rsidRPr="00060E9E" w:rsidRDefault="005B54EC" w:rsidP="00060E9E">
      <w:pPr>
        <w:pStyle w:val="Normalparagraphe"/>
        <w:rPr>
          <w:szCs w:val="24"/>
        </w:rPr>
      </w:pPr>
    </w:p>
    <w:p w14:paraId="38671CF7" w14:textId="77777777" w:rsidR="00560DEE" w:rsidRPr="00060E9E" w:rsidRDefault="00560DEE" w:rsidP="00060E9E">
      <w:pPr>
        <w:pStyle w:val="Normalparagraphe"/>
        <w:numPr>
          <w:ilvl w:val="0"/>
          <w:numId w:val="27"/>
        </w:numPr>
        <w:spacing w:before="120" w:after="240"/>
        <w:ind w:left="714" w:hanging="357"/>
        <w:rPr>
          <w:b/>
          <w:szCs w:val="24"/>
        </w:rPr>
      </w:pPr>
      <w:r w:rsidRPr="00060E9E">
        <w:rPr>
          <w:b/>
          <w:szCs w:val="24"/>
        </w:rPr>
        <w:t>Les usages de voix mobile ont connu un développement important en lien avec la baisse des prix de gros et de détail</w:t>
      </w:r>
    </w:p>
    <w:p w14:paraId="66CF03CC" w14:textId="77777777" w:rsidR="00DC0C67" w:rsidRPr="00060E9E" w:rsidRDefault="00560DEE" w:rsidP="00060E9E">
      <w:pPr>
        <w:pStyle w:val="Normalparagraphe"/>
        <w:spacing w:after="120"/>
        <w:rPr>
          <w:szCs w:val="24"/>
        </w:rPr>
      </w:pPr>
      <w:r w:rsidRPr="00060E9E">
        <w:rPr>
          <w:szCs w:val="24"/>
        </w:rPr>
        <w:t xml:space="preserve">La croissance du secteur se retrouve au niveau du volume total de communications, avec une croissance de </w:t>
      </w:r>
      <w:r w:rsidR="009070BE" w:rsidRPr="00060E9E">
        <w:rPr>
          <w:szCs w:val="24"/>
        </w:rPr>
        <w:t>6</w:t>
      </w:r>
      <w:r w:rsidRPr="00060E9E">
        <w:rPr>
          <w:szCs w:val="24"/>
        </w:rPr>
        <w:t>%</w:t>
      </w:r>
      <w:r w:rsidR="00DC0C67" w:rsidRPr="00060E9E">
        <w:rPr>
          <w:szCs w:val="24"/>
        </w:rPr>
        <w:t xml:space="preserve"> pour </w:t>
      </w:r>
      <w:r w:rsidR="007059B5">
        <w:rPr>
          <w:szCs w:val="24"/>
        </w:rPr>
        <w:t xml:space="preserve">le </w:t>
      </w:r>
      <w:r w:rsidR="00DC0C67" w:rsidRPr="00060E9E">
        <w:rPr>
          <w:szCs w:val="24"/>
        </w:rPr>
        <w:t xml:space="preserve">trafic voix sortant </w:t>
      </w:r>
      <w:r w:rsidR="001A4A2B" w:rsidRPr="00060E9E">
        <w:rPr>
          <w:szCs w:val="24"/>
        </w:rPr>
        <w:t>total en</w:t>
      </w:r>
      <w:r w:rsidR="00DC0C67" w:rsidRPr="00060E9E">
        <w:rPr>
          <w:szCs w:val="24"/>
        </w:rPr>
        <w:t xml:space="preserve"> 2019</w:t>
      </w:r>
      <w:r w:rsidRPr="00060E9E">
        <w:rPr>
          <w:szCs w:val="24"/>
        </w:rPr>
        <w:t>.</w:t>
      </w:r>
    </w:p>
    <w:p w14:paraId="2ED1A1AC" w14:textId="77777777" w:rsidR="00875EE2" w:rsidRPr="00060E9E" w:rsidRDefault="00560DEE" w:rsidP="00060E9E">
      <w:pPr>
        <w:pStyle w:val="Normalparagraphe"/>
        <w:spacing w:after="120"/>
        <w:rPr>
          <w:szCs w:val="24"/>
        </w:rPr>
      </w:pPr>
      <w:r w:rsidRPr="00060E9E">
        <w:rPr>
          <w:szCs w:val="24"/>
        </w:rPr>
        <w:t>Cette croissance du volume est imputable non seulement à l’accroissement de la pénétration de la téléphonie mobile, mais également des usages (mesurés comme le nombre de minutes par carte SIM et</w:t>
      </w:r>
      <w:r w:rsidR="001A4A2B" w:rsidRPr="00060E9E">
        <w:rPr>
          <w:szCs w:val="24"/>
        </w:rPr>
        <w:t xml:space="preserve"> par mois), qui sont passé de 85</w:t>
      </w:r>
      <w:r w:rsidRPr="00060E9E">
        <w:rPr>
          <w:szCs w:val="24"/>
        </w:rPr>
        <w:t xml:space="preserve"> minutes en 20</w:t>
      </w:r>
      <w:r w:rsidR="001A4A2B" w:rsidRPr="00060E9E">
        <w:rPr>
          <w:szCs w:val="24"/>
        </w:rPr>
        <w:t>13</w:t>
      </w:r>
      <w:r w:rsidRPr="00060E9E">
        <w:rPr>
          <w:szCs w:val="24"/>
        </w:rPr>
        <w:t xml:space="preserve"> à </w:t>
      </w:r>
      <w:r w:rsidR="001A4A2B" w:rsidRPr="00060E9E">
        <w:rPr>
          <w:szCs w:val="24"/>
        </w:rPr>
        <w:t>96</w:t>
      </w:r>
      <w:r w:rsidRPr="00060E9E">
        <w:rPr>
          <w:szCs w:val="24"/>
        </w:rPr>
        <w:t xml:space="preserve"> minutes en 20</w:t>
      </w:r>
      <w:r w:rsidR="001A4A2B" w:rsidRPr="00060E9E">
        <w:rPr>
          <w:szCs w:val="24"/>
        </w:rPr>
        <w:t>19</w:t>
      </w:r>
      <w:r w:rsidRPr="00060E9E">
        <w:rPr>
          <w:szCs w:val="24"/>
        </w:rPr>
        <w:t>.</w:t>
      </w:r>
    </w:p>
    <w:p w14:paraId="3B3400ED" w14:textId="0CE3EBE2" w:rsidR="00875EE2" w:rsidRPr="00060E9E" w:rsidRDefault="00875EE2" w:rsidP="00060E9E">
      <w:pPr>
        <w:pStyle w:val="Normalparagraphe"/>
        <w:spacing w:before="120"/>
        <w:rPr>
          <w:szCs w:val="24"/>
        </w:rPr>
      </w:pPr>
      <w:r w:rsidRPr="00060E9E">
        <w:rPr>
          <w:szCs w:val="24"/>
        </w:rPr>
        <w:t>Malgré que le niveau actuel a enregistré une progression, il reste faible en comparaison avec d’autres pays de la zone MENA ou de l’Europe (avec des valeurs atteignant 200 minutes), ce qui laisse présager des opportunités de développement encore significatives sur la voix dans les années à venir. En revanche, cette tendance pourrait être freinée par l’apparition des applications de la VOIP notamment les OTTs (Whatsapp,</w:t>
      </w:r>
      <w:r w:rsidR="005956BF" w:rsidRPr="00060E9E">
        <w:rPr>
          <w:szCs w:val="24"/>
        </w:rPr>
        <w:t xml:space="preserve"> skype, Viber, Facebook... </w:t>
      </w:r>
      <w:r w:rsidR="00303A37" w:rsidRPr="00060E9E">
        <w:rPr>
          <w:szCs w:val="24"/>
        </w:rPr>
        <w:t>etc.</w:t>
      </w:r>
      <w:r w:rsidR="005956BF" w:rsidRPr="00060E9E">
        <w:rPr>
          <w:szCs w:val="24"/>
        </w:rPr>
        <w:t>)</w:t>
      </w:r>
      <w:r w:rsidR="00303A37">
        <w:rPr>
          <w:szCs w:val="24"/>
        </w:rPr>
        <w:t> ;</w:t>
      </w:r>
      <w:r w:rsidR="005956BF" w:rsidRPr="00060E9E">
        <w:rPr>
          <w:szCs w:val="24"/>
        </w:rPr>
        <w:t xml:space="preserve"> </w:t>
      </w:r>
      <w:r w:rsidR="00303A37">
        <w:rPr>
          <w:szCs w:val="24"/>
        </w:rPr>
        <w:t>E</w:t>
      </w:r>
      <w:r w:rsidR="005956BF" w:rsidRPr="00060E9E">
        <w:rPr>
          <w:szCs w:val="24"/>
        </w:rPr>
        <w:t>n conséquence</w:t>
      </w:r>
      <w:r w:rsidR="00303A37">
        <w:rPr>
          <w:szCs w:val="24"/>
        </w:rPr>
        <w:t>,</w:t>
      </w:r>
      <w:r w:rsidR="005956BF" w:rsidRPr="00060E9E">
        <w:rPr>
          <w:szCs w:val="24"/>
        </w:rPr>
        <w:t xml:space="preserve"> l’usage de la voix diminuera sous</w:t>
      </w:r>
      <w:r w:rsidR="00303A37">
        <w:rPr>
          <w:szCs w:val="24"/>
        </w:rPr>
        <w:t xml:space="preserve"> la</w:t>
      </w:r>
      <w:r w:rsidR="005956BF" w:rsidRPr="00060E9E">
        <w:rPr>
          <w:szCs w:val="24"/>
        </w:rPr>
        <w:t xml:space="preserve"> pression de l’usage de</w:t>
      </w:r>
      <w:r w:rsidR="00303A37">
        <w:rPr>
          <w:szCs w:val="24"/>
        </w:rPr>
        <w:t>s</w:t>
      </w:r>
      <w:r w:rsidR="005956BF" w:rsidRPr="00060E9E">
        <w:rPr>
          <w:szCs w:val="24"/>
        </w:rPr>
        <w:t xml:space="preserve"> data.</w:t>
      </w:r>
    </w:p>
    <w:p w14:paraId="55145BD6" w14:textId="18412BA8" w:rsidR="00F34A94" w:rsidRPr="00060E9E" w:rsidRDefault="00875EE2" w:rsidP="00060E9E">
      <w:pPr>
        <w:spacing w:before="24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Cette croissance des usages et des volumes se justifie notamment par l’extension des réseaux et la baisse de prix consécutive</w:t>
      </w:r>
      <w:r w:rsidR="00303A37">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entre autres</w:t>
      </w:r>
      <w:r w:rsidR="00303A37">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aux mesures prises par l’ARE, dont la décision n°32/16 relative à la non-discrimination entre les tarifs Off-net</w:t>
      </w:r>
      <w:r w:rsidR="008322EE" w:rsidRPr="00060E9E">
        <w:rPr>
          <w:rFonts w:ascii="Times New Roman" w:eastAsia="SimSun" w:hAnsi="Times New Roman"/>
          <w:sz w:val="24"/>
          <w:lang w:eastAsia="zh-CN"/>
        </w:rPr>
        <w:footnoteReference w:id="2"/>
      </w:r>
      <w:r w:rsidRPr="00060E9E">
        <w:rPr>
          <w:rFonts w:ascii="Times New Roman" w:eastAsia="SimSun" w:hAnsi="Times New Roman"/>
          <w:sz w:val="24"/>
          <w:szCs w:val="24"/>
          <w:lang w:eastAsia="zh-CN"/>
        </w:rPr>
        <w:t xml:space="preserve"> et On-net</w:t>
      </w:r>
      <w:r w:rsidR="0031397D" w:rsidRPr="00060E9E">
        <w:rPr>
          <w:rFonts w:ascii="Times New Roman" w:eastAsia="SimSun" w:hAnsi="Times New Roman"/>
          <w:sz w:val="24"/>
          <w:lang w:eastAsia="zh-CN"/>
        </w:rPr>
        <w:footnoteReference w:id="3"/>
      </w:r>
      <w:r w:rsidRPr="00060E9E">
        <w:rPr>
          <w:rFonts w:ascii="Times New Roman" w:eastAsia="SimSun" w:hAnsi="Times New Roman"/>
          <w:sz w:val="24"/>
          <w:szCs w:val="24"/>
          <w:lang w:eastAsia="zh-CN"/>
        </w:rPr>
        <w:t xml:space="preserve">. En effet, </w:t>
      </w:r>
      <w:r w:rsidR="001B564F" w:rsidRPr="00060E9E">
        <w:rPr>
          <w:rFonts w:ascii="Times New Roman" w:eastAsia="SimSun" w:hAnsi="Times New Roman"/>
          <w:sz w:val="24"/>
          <w:szCs w:val="24"/>
          <w:lang w:eastAsia="zh-CN"/>
        </w:rPr>
        <w:t xml:space="preserve">le revenu moyen mensuel par utilisateur du trafic sortant, </w:t>
      </w:r>
      <w:r w:rsidR="00C6151B" w:rsidRPr="00060E9E">
        <w:rPr>
          <w:rFonts w:ascii="Times New Roman" w:eastAsia="SimSun" w:hAnsi="Times New Roman"/>
          <w:sz w:val="24"/>
          <w:szCs w:val="24"/>
          <w:lang w:eastAsia="zh-CN"/>
        </w:rPr>
        <w:t>(</w:t>
      </w:r>
      <w:r w:rsidR="001B564F" w:rsidRPr="00060E9E">
        <w:rPr>
          <w:rFonts w:ascii="Times New Roman" w:eastAsia="SimSun" w:hAnsi="Times New Roman"/>
          <w:sz w:val="24"/>
          <w:szCs w:val="24"/>
          <w:lang w:eastAsia="zh-CN"/>
        </w:rPr>
        <w:t>ARPU</w:t>
      </w:r>
      <w:r w:rsidR="00C6151B" w:rsidRPr="00060E9E">
        <w:rPr>
          <w:rFonts w:ascii="Times New Roman" w:eastAsia="SimSun" w:hAnsi="Times New Roman"/>
          <w:sz w:val="24"/>
          <w:szCs w:val="24"/>
          <w:lang w:eastAsia="zh-CN"/>
        </w:rPr>
        <w:t>)</w:t>
      </w:r>
      <w:r w:rsidR="001B564F" w:rsidRPr="00060E9E">
        <w:rPr>
          <w:rFonts w:ascii="Times New Roman" w:eastAsia="SimSun" w:hAnsi="Times New Roman"/>
          <w:sz w:val="24"/>
          <w:szCs w:val="24"/>
          <w:lang w:eastAsia="zh-CN"/>
        </w:rPr>
        <w:t xml:space="preserve"> est passé de 12</w:t>
      </w:r>
      <w:r w:rsidR="00C6151B" w:rsidRPr="00060E9E">
        <w:rPr>
          <w:rFonts w:ascii="Times New Roman" w:eastAsia="SimSun" w:hAnsi="Times New Roman"/>
          <w:sz w:val="24"/>
          <w:szCs w:val="24"/>
          <w:lang w:eastAsia="zh-CN"/>
        </w:rPr>
        <w:t xml:space="preserve">,1 MRU </w:t>
      </w:r>
      <w:r w:rsidR="001B564F" w:rsidRPr="00060E9E">
        <w:rPr>
          <w:rFonts w:ascii="Times New Roman" w:eastAsia="SimSun" w:hAnsi="Times New Roman"/>
          <w:sz w:val="24"/>
          <w:szCs w:val="24"/>
          <w:lang w:eastAsia="zh-CN"/>
        </w:rPr>
        <w:t xml:space="preserve">en 2013 à 11,7 </w:t>
      </w:r>
      <w:r w:rsidR="00C6151B" w:rsidRPr="00060E9E">
        <w:rPr>
          <w:rFonts w:ascii="Times New Roman" w:eastAsia="SimSun" w:hAnsi="Times New Roman"/>
          <w:sz w:val="24"/>
          <w:szCs w:val="24"/>
          <w:lang w:eastAsia="zh-CN"/>
        </w:rPr>
        <w:t xml:space="preserve">MRU </w:t>
      </w:r>
      <w:r w:rsidR="001B564F" w:rsidRPr="00060E9E">
        <w:rPr>
          <w:rFonts w:ascii="Times New Roman" w:eastAsia="SimSun" w:hAnsi="Times New Roman"/>
          <w:sz w:val="24"/>
          <w:szCs w:val="24"/>
          <w:lang w:eastAsia="zh-CN"/>
        </w:rPr>
        <w:t>en 2019</w:t>
      </w:r>
      <w:r w:rsidR="00303A37">
        <w:rPr>
          <w:rFonts w:ascii="Times New Roman" w:eastAsia="SimSun" w:hAnsi="Times New Roman"/>
          <w:sz w:val="24"/>
          <w:szCs w:val="24"/>
          <w:lang w:eastAsia="zh-CN"/>
        </w:rPr>
        <w:t> ;</w:t>
      </w:r>
      <w:r w:rsidR="004C62C8" w:rsidRPr="00060E9E">
        <w:rPr>
          <w:rFonts w:ascii="Times New Roman" w:eastAsia="SimSun" w:hAnsi="Times New Roman"/>
          <w:sz w:val="24"/>
          <w:szCs w:val="24"/>
          <w:lang w:eastAsia="zh-CN"/>
        </w:rPr>
        <w:t xml:space="preserve"> quant au revenu moyen par minute du trafic sortant (ARPM)</w:t>
      </w:r>
      <w:r w:rsidR="00303A37">
        <w:rPr>
          <w:rFonts w:ascii="Times New Roman" w:eastAsia="SimSun" w:hAnsi="Times New Roman"/>
          <w:sz w:val="24"/>
          <w:szCs w:val="24"/>
          <w:lang w:eastAsia="zh-CN"/>
        </w:rPr>
        <w:t>, il</w:t>
      </w:r>
      <w:r w:rsidR="004C62C8" w:rsidRPr="00060E9E">
        <w:rPr>
          <w:rFonts w:ascii="Times New Roman" w:eastAsia="SimSun" w:hAnsi="Times New Roman"/>
          <w:sz w:val="24"/>
          <w:szCs w:val="24"/>
          <w:lang w:eastAsia="zh-CN"/>
        </w:rPr>
        <w:t xml:space="preserve"> est passé de 1,42 MRU en 2013 à 1,22 MRU en </w:t>
      </w:r>
      <w:r w:rsidR="005956BF" w:rsidRPr="00060E9E">
        <w:rPr>
          <w:rFonts w:ascii="Times New Roman" w:eastAsia="SimSun" w:hAnsi="Times New Roman"/>
          <w:sz w:val="24"/>
          <w:szCs w:val="24"/>
          <w:lang w:eastAsia="zh-CN"/>
        </w:rPr>
        <w:t>2019</w:t>
      </w:r>
      <w:r w:rsidR="00303A37">
        <w:rPr>
          <w:rFonts w:ascii="Times New Roman" w:eastAsia="SimSun" w:hAnsi="Times New Roman"/>
          <w:sz w:val="24"/>
          <w:szCs w:val="24"/>
          <w:lang w:eastAsia="zh-CN"/>
        </w:rPr>
        <w:t>.</w:t>
      </w:r>
      <w:r w:rsidR="005956BF" w:rsidRPr="00060E9E">
        <w:rPr>
          <w:rFonts w:ascii="Times New Roman" w:eastAsia="SimSun" w:hAnsi="Times New Roman"/>
          <w:sz w:val="24"/>
          <w:szCs w:val="24"/>
          <w:lang w:eastAsia="zh-CN"/>
        </w:rPr>
        <w:t xml:space="preserve"> </w:t>
      </w:r>
      <w:r w:rsidR="00303A37" w:rsidRPr="00060E9E">
        <w:rPr>
          <w:rFonts w:ascii="Times New Roman" w:eastAsia="SimSun" w:hAnsi="Times New Roman"/>
          <w:sz w:val="24"/>
          <w:szCs w:val="24"/>
          <w:lang w:eastAsia="zh-CN"/>
        </w:rPr>
        <w:t>Ces</w:t>
      </w:r>
      <w:r w:rsidR="00F34A94" w:rsidRPr="00060E9E">
        <w:rPr>
          <w:rFonts w:ascii="Times New Roman" w:eastAsia="SimSun" w:hAnsi="Times New Roman"/>
          <w:sz w:val="24"/>
          <w:szCs w:val="24"/>
          <w:lang w:eastAsia="zh-CN"/>
        </w:rPr>
        <w:t xml:space="preserve"> indicateurs donnent une vue d’ensemble du marché des communications électronique et permettent d’apprécier son potentiel de développement.</w:t>
      </w:r>
    </w:p>
    <w:p w14:paraId="0914157C" w14:textId="77777777" w:rsidR="00560DEE" w:rsidRPr="00060E9E" w:rsidRDefault="00560DEE" w:rsidP="00060E9E">
      <w:pPr>
        <w:pStyle w:val="Normalparagraphe"/>
        <w:rPr>
          <w:szCs w:val="24"/>
        </w:rPr>
      </w:pPr>
    </w:p>
    <w:p w14:paraId="6288E95F" w14:textId="77777777" w:rsidR="00560DEE" w:rsidRPr="00060E9E" w:rsidRDefault="00CB0734" w:rsidP="00060E9E">
      <w:pPr>
        <w:pStyle w:val="Normalparagraphe"/>
        <w:keepNext/>
        <w:numPr>
          <w:ilvl w:val="0"/>
          <w:numId w:val="26"/>
        </w:numPr>
        <w:spacing w:after="240"/>
        <w:ind w:left="714" w:hanging="357"/>
        <w:rPr>
          <w:b/>
          <w:szCs w:val="24"/>
        </w:rPr>
      </w:pPr>
      <w:r w:rsidRPr="00060E9E">
        <w:rPr>
          <w:b/>
          <w:szCs w:val="24"/>
        </w:rPr>
        <w:lastRenderedPageBreak/>
        <w:t>L’usage de l’i</w:t>
      </w:r>
      <w:r w:rsidR="00875EE2" w:rsidRPr="00060E9E">
        <w:rPr>
          <w:b/>
          <w:szCs w:val="24"/>
        </w:rPr>
        <w:t>nternet mobile est en forte croissance</w:t>
      </w:r>
    </w:p>
    <w:p w14:paraId="396DCB9C" w14:textId="17347C5D" w:rsidR="00875EE2" w:rsidRPr="00060E9E" w:rsidRDefault="00875EE2" w:rsidP="00060E9E">
      <w:pPr>
        <w:jc w:val="both"/>
        <w:rPr>
          <w:rFonts w:ascii="Times New Roman" w:hAnsi="Times New Roman"/>
        </w:rPr>
      </w:pPr>
      <w:r w:rsidRPr="00060E9E">
        <w:rPr>
          <w:rFonts w:ascii="Times New Roman" w:eastAsia="SimSun" w:hAnsi="Times New Roman"/>
          <w:sz w:val="24"/>
          <w:szCs w:val="24"/>
          <w:lang w:eastAsia="zh-CN"/>
        </w:rPr>
        <w:t xml:space="preserve">Le parc </w:t>
      </w:r>
      <w:r w:rsidR="00303A37" w:rsidRPr="00303A37">
        <w:rPr>
          <w:rFonts w:ascii="Times New Roman" w:eastAsia="SimSun" w:hAnsi="Times New Roman"/>
          <w:sz w:val="24"/>
          <w:szCs w:val="24"/>
          <w:lang w:eastAsia="zh-CN"/>
        </w:rPr>
        <w:t xml:space="preserve">internet mobile </w:t>
      </w:r>
      <w:r w:rsidRPr="00060E9E">
        <w:rPr>
          <w:rFonts w:ascii="Times New Roman" w:eastAsia="SimSun" w:hAnsi="Times New Roman"/>
          <w:sz w:val="24"/>
          <w:szCs w:val="24"/>
          <w:lang w:eastAsia="zh-CN"/>
        </w:rPr>
        <w:t>total a connu une forte augmentation</w:t>
      </w:r>
      <w:r w:rsidR="00303A37">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en passant</w:t>
      </w:r>
      <w:r w:rsidR="00CB0734" w:rsidRPr="00060E9E">
        <w:rPr>
          <w:rFonts w:ascii="Times New Roman" w:eastAsia="SimSun" w:hAnsi="Times New Roman"/>
          <w:sz w:val="24"/>
          <w:szCs w:val="24"/>
          <w:lang w:eastAsia="zh-CN"/>
        </w:rPr>
        <w:t xml:space="preserve"> </w:t>
      </w:r>
      <w:r w:rsidR="00516BE1" w:rsidRPr="00060E9E">
        <w:rPr>
          <w:rFonts w:ascii="Times New Roman" w:eastAsia="SimSun" w:hAnsi="Times New Roman"/>
          <w:sz w:val="24"/>
          <w:szCs w:val="24"/>
          <w:lang w:eastAsia="zh-CN"/>
        </w:rPr>
        <w:t xml:space="preserve">de </w:t>
      </w:r>
      <w:r w:rsidR="003C2623" w:rsidRPr="00060E9E">
        <w:rPr>
          <w:rFonts w:ascii="Times New Roman" w:eastAsia="SimSun" w:hAnsi="Times New Roman"/>
          <w:sz w:val="24"/>
          <w:szCs w:val="24"/>
          <w:lang w:eastAsia="zh-CN"/>
        </w:rPr>
        <w:t xml:space="preserve">0,6 </w:t>
      </w:r>
      <w:r w:rsidR="00516BE1" w:rsidRPr="00060E9E">
        <w:rPr>
          <w:rFonts w:ascii="Times New Roman" w:eastAsia="SimSun" w:hAnsi="Times New Roman"/>
          <w:sz w:val="24"/>
          <w:szCs w:val="24"/>
          <w:lang w:eastAsia="zh-CN"/>
        </w:rPr>
        <w:t>millions</w:t>
      </w:r>
      <w:r w:rsidRPr="00060E9E">
        <w:rPr>
          <w:rFonts w:ascii="Times New Roman" w:eastAsia="SimSun" w:hAnsi="Times New Roman"/>
          <w:sz w:val="24"/>
          <w:szCs w:val="24"/>
          <w:lang w:eastAsia="zh-CN"/>
        </w:rPr>
        <w:t xml:space="preserve"> d’abonnés actifs en 20</w:t>
      </w:r>
      <w:r w:rsidR="00516BE1" w:rsidRPr="00060E9E">
        <w:rPr>
          <w:rFonts w:ascii="Times New Roman" w:eastAsia="SimSun" w:hAnsi="Times New Roman"/>
          <w:sz w:val="24"/>
          <w:szCs w:val="24"/>
          <w:lang w:eastAsia="zh-CN"/>
        </w:rPr>
        <w:t>13 à 2,5</w:t>
      </w:r>
      <w:r w:rsidRPr="00060E9E">
        <w:rPr>
          <w:rFonts w:ascii="Times New Roman" w:eastAsia="SimSun" w:hAnsi="Times New Roman"/>
          <w:sz w:val="24"/>
          <w:szCs w:val="24"/>
          <w:lang w:eastAsia="zh-CN"/>
        </w:rPr>
        <w:t xml:space="preserve"> millions d’abonnés actifs en 201</w:t>
      </w:r>
      <w:r w:rsidR="00516BE1" w:rsidRPr="00060E9E">
        <w:rPr>
          <w:rFonts w:ascii="Times New Roman" w:eastAsia="SimSun" w:hAnsi="Times New Roman"/>
          <w:sz w:val="24"/>
          <w:szCs w:val="24"/>
          <w:lang w:eastAsia="zh-CN"/>
        </w:rPr>
        <w:t xml:space="preserve">9, Cet essor est stimulé par </w:t>
      </w:r>
      <w:r w:rsidR="00047C8E" w:rsidRPr="00060E9E">
        <w:rPr>
          <w:rFonts w:ascii="Times New Roman" w:eastAsia="SimSun" w:hAnsi="Times New Roman"/>
          <w:sz w:val="24"/>
          <w:szCs w:val="24"/>
          <w:lang w:eastAsia="zh-CN"/>
        </w:rPr>
        <w:t>le développement accéléré de l’i</w:t>
      </w:r>
      <w:r w:rsidR="00516BE1" w:rsidRPr="00060E9E">
        <w:rPr>
          <w:rFonts w:ascii="Times New Roman" w:eastAsia="SimSun" w:hAnsi="Times New Roman"/>
          <w:sz w:val="24"/>
          <w:szCs w:val="24"/>
          <w:lang w:eastAsia="zh-CN"/>
        </w:rPr>
        <w:t>nternet 3G à l'intérieur du pays ainsi que l’utilisation des services combinant voix et data</w:t>
      </w:r>
      <w:r w:rsidR="00303A37">
        <w:rPr>
          <w:rFonts w:ascii="Times New Roman" w:eastAsia="SimSun" w:hAnsi="Times New Roman"/>
          <w:sz w:val="24"/>
          <w:szCs w:val="24"/>
          <w:lang w:eastAsia="zh-CN"/>
        </w:rPr>
        <w:t>,</w:t>
      </w:r>
      <w:r w:rsidR="00516BE1" w:rsidRPr="00060E9E">
        <w:rPr>
          <w:rFonts w:ascii="Times New Roman" w:eastAsia="SimSun" w:hAnsi="Times New Roman"/>
          <w:sz w:val="24"/>
          <w:szCs w:val="24"/>
          <w:lang w:eastAsia="zh-CN"/>
        </w:rPr>
        <w:t xml:space="preserve"> qui permettent un accès facile pour l’utilisateur avec des offres sans engagement et une mobilité totale.</w:t>
      </w:r>
    </w:p>
    <w:p w14:paraId="4429014E" w14:textId="77777777" w:rsidR="00560DEE" w:rsidRPr="00060E9E" w:rsidRDefault="00560DEE" w:rsidP="00060E9E">
      <w:pPr>
        <w:pStyle w:val="Normalparagraphe"/>
        <w:rPr>
          <w:szCs w:val="24"/>
        </w:rPr>
      </w:pPr>
    </w:p>
    <w:p w14:paraId="7423DACF" w14:textId="77777777" w:rsidR="00516BE1" w:rsidRPr="00060E9E" w:rsidRDefault="00516BE1" w:rsidP="00060E9E">
      <w:pPr>
        <w:pStyle w:val="Normalparagraphe"/>
        <w:keepNext/>
        <w:numPr>
          <w:ilvl w:val="0"/>
          <w:numId w:val="26"/>
        </w:numPr>
        <w:spacing w:before="120" w:after="240"/>
        <w:rPr>
          <w:b/>
          <w:szCs w:val="24"/>
        </w:rPr>
      </w:pPr>
      <w:r w:rsidRPr="00060E9E">
        <w:rPr>
          <w:b/>
          <w:szCs w:val="24"/>
        </w:rPr>
        <w:t>Une nécessité de rationaliser l’usage des fréquences radioélectriques</w:t>
      </w:r>
    </w:p>
    <w:p w14:paraId="1E8E305C" w14:textId="77777777" w:rsidR="005E4047" w:rsidRPr="005E4047" w:rsidRDefault="005E4047" w:rsidP="005E4047">
      <w:pPr>
        <w:jc w:val="both"/>
        <w:rPr>
          <w:rFonts w:ascii="Times New Roman" w:eastAsia="SimSun" w:hAnsi="Times New Roman"/>
          <w:sz w:val="24"/>
          <w:szCs w:val="24"/>
          <w:lang w:eastAsia="zh-CN"/>
        </w:rPr>
      </w:pPr>
      <w:r w:rsidRPr="005E4047">
        <w:rPr>
          <w:rFonts w:ascii="Times New Roman" w:eastAsia="SimSun" w:hAnsi="Times New Roman"/>
          <w:sz w:val="24"/>
          <w:szCs w:val="24"/>
          <w:lang w:eastAsia="zh-CN"/>
        </w:rPr>
        <w:t>Les opérateurs ont eu accès aux fréquences dans des conditions transparentes et non discriminatoires sans véritable restriction. Compte-tenu du niveau peu élevé des redevances annuelles, l’attribution des fréquences n’a pas constitué une contrainte économique aux opérateurs.</w:t>
      </w:r>
    </w:p>
    <w:p w14:paraId="4FE20852" w14:textId="77777777" w:rsidR="00516BE1" w:rsidRPr="005E4047" w:rsidRDefault="005E4047" w:rsidP="005E4047">
      <w:pPr>
        <w:jc w:val="both"/>
        <w:rPr>
          <w:rFonts w:ascii="Times New Roman" w:eastAsia="SimSun" w:hAnsi="Times New Roman"/>
          <w:sz w:val="24"/>
          <w:szCs w:val="24"/>
          <w:lang w:eastAsia="zh-CN"/>
        </w:rPr>
      </w:pPr>
      <w:r w:rsidRPr="005E4047">
        <w:rPr>
          <w:rFonts w:ascii="Times New Roman" w:eastAsia="SimSun" w:hAnsi="Times New Roman"/>
          <w:sz w:val="24"/>
          <w:szCs w:val="24"/>
          <w:lang w:eastAsia="zh-CN"/>
        </w:rPr>
        <w:t>Les opérateurs disposent ainsi de bandes de fréquences relativement importantes : 28 MHz duplex pour le GSM 900 MHz, 60 MHz duplex dans la bande1800 MHz partagée entre la 4G et le GSM1800, 40 MHz duplex dans la bande UMTS 2100 MHz, la bande du premier dividende numérique (bande des 800 MHz) n’étant occupée que par le CDMA de Chinguitel. La quantité de bande passante utilisée parait relativement importante au regard des usages, en comparaison par exemple d’un pays comme la France, pour lequel les bandes passantes attribuées pour chaque opérateur sont au maximum de 35 MHz duplex pour le GSM 900, 70 pour le GSM 1 800 et de 60 MHz duplex pour la 3G, la 4G faisant l’objet d’allocations supplémentaires.</w:t>
      </w:r>
    </w:p>
    <w:p w14:paraId="2D6615E5" w14:textId="77777777" w:rsidR="00560DEE" w:rsidRPr="00060E9E" w:rsidRDefault="00560DEE" w:rsidP="00060E9E">
      <w:pPr>
        <w:pStyle w:val="Normalparagraphe"/>
        <w:rPr>
          <w:szCs w:val="24"/>
        </w:rPr>
      </w:pPr>
    </w:p>
    <w:p w14:paraId="4062BF71" w14:textId="77777777" w:rsidR="00560DEE" w:rsidRPr="00060E9E" w:rsidRDefault="00560DEE" w:rsidP="00060E9E">
      <w:pPr>
        <w:pStyle w:val="Normalparagraphe"/>
        <w:keepNext/>
        <w:numPr>
          <w:ilvl w:val="0"/>
          <w:numId w:val="26"/>
        </w:numPr>
        <w:spacing w:after="240"/>
        <w:ind w:left="714" w:hanging="357"/>
        <w:rPr>
          <w:b/>
          <w:szCs w:val="24"/>
        </w:rPr>
      </w:pPr>
      <w:r w:rsidRPr="00060E9E">
        <w:rPr>
          <w:b/>
          <w:szCs w:val="24"/>
        </w:rPr>
        <w:t xml:space="preserve">La qualité de service reste insuffisante </w:t>
      </w:r>
    </w:p>
    <w:p w14:paraId="2757364F" w14:textId="77777777" w:rsidR="003741DB" w:rsidRPr="00060E9E" w:rsidRDefault="003741DB" w:rsidP="00060E9E">
      <w:pPr>
        <w:pStyle w:val="Normalparagraphe"/>
        <w:spacing w:before="120"/>
        <w:rPr>
          <w:szCs w:val="24"/>
        </w:rPr>
      </w:pPr>
      <w:r w:rsidRPr="00060E9E">
        <w:rPr>
          <w:szCs w:val="24"/>
        </w:rPr>
        <w:t>La qualité de service est un élément important de l’appréciation d’un opérateur de communications électroniques. Ce sujet revient de manière récurrente dans les préoccupations de l’ensemble des parties prenantes du secteur : Régulateurs, Administrations, consommateurs, opérateurs...</w:t>
      </w:r>
    </w:p>
    <w:p w14:paraId="57CB2986" w14:textId="77777777" w:rsidR="003741DB" w:rsidRPr="00060E9E" w:rsidRDefault="003741DB" w:rsidP="00060E9E">
      <w:pPr>
        <w:pStyle w:val="Normalparagraphe"/>
        <w:spacing w:before="120"/>
        <w:rPr>
          <w:szCs w:val="24"/>
        </w:rPr>
      </w:pPr>
      <w:r w:rsidRPr="00060E9E">
        <w:rPr>
          <w:szCs w:val="24"/>
        </w:rPr>
        <w:t>Les contrôles régulièrement effectués par l’ARE montrent que les opérateurs, n’ont pas satisfait, à plusieurs reprises, aux obligations de leurs cahiers de charges en termes de qualité de services (indicateurs QoS).</w:t>
      </w:r>
    </w:p>
    <w:p w14:paraId="2804D5B2" w14:textId="77777777" w:rsidR="00560DEE" w:rsidRPr="00060E9E" w:rsidRDefault="00560DEE" w:rsidP="00060E9E">
      <w:pPr>
        <w:pStyle w:val="Normalparagraphe"/>
        <w:spacing w:after="120"/>
        <w:rPr>
          <w:szCs w:val="24"/>
        </w:rPr>
      </w:pPr>
    </w:p>
    <w:p w14:paraId="5C86C33D" w14:textId="77777777" w:rsidR="00560DEE" w:rsidRPr="00060E9E" w:rsidRDefault="003741DB" w:rsidP="00060E9E">
      <w:pPr>
        <w:pStyle w:val="Normalparagraphe"/>
        <w:keepNext/>
        <w:numPr>
          <w:ilvl w:val="0"/>
          <w:numId w:val="26"/>
        </w:numPr>
        <w:spacing w:after="240"/>
        <w:ind w:left="714" w:hanging="357"/>
        <w:rPr>
          <w:b/>
          <w:szCs w:val="24"/>
        </w:rPr>
      </w:pPr>
      <w:r w:rsidRPr="00060E9E">
        <w:rPr>
          <w:b/>
          <w:szCs w:val="24"/>
        </w:rPr>
        <w:t>L</w:t>
      </w:r>
      <w:r w:rsidR="00560DEE" w:rsidRPr="00060E9E">
        <w:rPr>
          <w:b/>
          <w:szCs w:val="24"/>
        </w:rPr>
        <w:t>e secteur a contribué de manière significative à l’économie nationale</w:t>
      </w:r>
    </w:p>
    <w:p w14:paraId="38FCD021" w14:textId="77777777" w:rsidR="003741DB" w:rsidRPr="00060E9E" w:rsidRDefault="003741DB" w:rsidP="00060E9E">
      <w:pPr>
        <w:pStyle w:val="Normalparagraphe"/>
        <w:spacing w:before="120"/>
        <w:rPr>
          <w:szCs w:val="24"/>
        </w:rPr>
      </w:pPr>
      <w:r w:rsidRPr="00060E9E">
        <w:rPr>
          <w:szCs w:val="24"/>
        </w:rPr>
        <w:t>Pour l’année 2019, le secteur des télécommunications a ainsi généré un chiffre d’affaires de 9.5 milliards MRU et une valeur ajoutée de 3.5 milliards MRU.</w:t>
      </w:r>
    </w:p>
    <w:p w14:paraId="55C95B14" w14:textId="77777777" w:rsidR="003741DB" w:rsidRPr="00060E9E" w:rsidRDefault="003741DB" w:rsidP="00060E9E">
      <w:pPr>
        <w:pStyle w:val="Normalparagraphe"/>
        <w:spacing w:before="120"/>
        <w:rPr>
          <w:szCs w:val="24"/>
        </w:rPr>
      </w:pPr>
      <w:r w:rsidRPr="00060E9E">
        <w:rPr>
          <w:szCs w:val="24"/>
        </w:rPr>
        <w:t>Le secteur informel, constitué de l’ensemble de la filière de distribution des cartes et des terminaux, représente</w:t>
      </w:r>
      <w:r w:rsidR="00EB32D1">
        <w:rPr>
          <w:szCs w:val="24"/>
        </w:rPr>
        <w:t>,</w:t>
      </w:r>
      <w:r w:rsidRPr="00060E9E">
        <w:rPr>
          <w:szCs w:val="24"/>
        </w:rPr>
        <w:t xml:space="preserve"> quant à lui</w:t>
      </w:r>
      <w:r w:rsidR="00EB32D1">
        <w:rPr>
          <w:szCs w:val="24"/>
        </w:rPr>
        <w:t>,</w:t>
      </w:r>
      <w:r w:rsidRPr="00060E9E">
        <w:rPr>
          <w:szCs w:val="24"/>
        </w:rPr>
        <w:t xml:space="preserve"> une valeur ajoutée de l’ordre de 1.5 milliards MRU et crée </w:t>
      </w:r>
      <w:r w:rsidRPr="00060E9E">
        <w:rPr>
          <w:szCs w:val="24"/>
        </w:rPr>
        <w:lastRenderedPageBreak/>
        <w:t>un nombre d’emplois estimé à 20 000. En prenant en compte ce secteur informel, la téléphonie mobile représente environ 5,</w:t>
      </w:r>
      <w:r w:rsidR="00B0180A" w:rsidRPr="00060E9E">
        <w:rPr>
          <w:szCs w:val="24"/>
        </w:rPr>
        <w:t>7</w:t>
      </w:r>
      <w:r w:rsidRPr="00060E9E">
        <w:rPr>
          <w:szCs w:val="24"/>
        </w:rPr>
        <w:t>% du PIB de la Mauritanie.</w:t>
      </w:r>
    </w:p>
    <w:p w14:paraId="28B7E6FC" w14:textId="77777777" w:rsidR="00B734D1" w:rsidRPr="00060E9E" w:rsidRDefault="00B734D1" w:rsidP="00060E9E">
      <w:pPr>
        <w:spacing w:after="160"/>
        <w:rPr>
          <w:rFonts w:ascii="Times New Roman" w:hAnsi="Times New Roman"/>
          <w:smallCaps/>
          <w:color w:val="8064A2"/>
          <w:sz w:val="24"/>
          <w:szCs w:val="24"/>
        </w:rPr>
      </w:pPr>
    </w:p>
    <w:tbl>
      <w:tblPr>
        <w:tblW w:w="0" w:type="auto"/>
        <w:tblCellMar>
          <w:left w:w="0" w:type="dxa"/>
          <w:right w:w="0" w:type="dxa"/>
        </w:tblCellMar>
        <w:tblLook w:val="04A0" w:firstRow="1" w:lastRow="0" w:firstColumn="1" w:lastColumn="0" w:noHBand="0" w:noVBand="1"/>
      </w:tblPr>
      <w:tblGrid>
        <w:gridCol w:w="1894"/>
        <w:gridCol w:w="7112"/>
      </w:tblGrid>
      <w:tr w:rsidR="00B734D1" w:rsidRPr="00060E9E" w14:paraId="2FE22916" w14:textId="77777777" w:rsidTr="00B734D1">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225076C" w14:textId="77777777" w:rsidR="00B734D1" w:rsidRPr="00060E9E" w:rsidRDefault="00B734D1"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1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19A84B6" w14:textId="77777777" w:rsidR="00B734D1" w:rsidRPr="00060E9E" w:rsidRDefault="00B734D1" w:rsidP="005B54EC">
            <w:pPr>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L’ARE souhaite recueillir les éventuels commentaires des acteurs sur le bilan du marché des services de voix et de données mobiles.</w:t>
            </w:r>
          </w:p>
        </w:tc>
      </w:tr>
      <w:tr w:rsidR="00B734D1" w:rsidRPr="00060E9E" w14:paraId="6C3B6AEC" w14:textId="77777777" w:rsidTr="00B0180A">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F0B35" w14:textId="77777777" w:rsidR="00B734D1" w:rsidRPr="00060E9E" w:rsidRDefault="00B734D1"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7D6DBE67" w14:textId="6C92B108" w:rsidR="00B734D1" w:rsidRDefault="00B734D1" w:rsidP="00060E9E">
            <w:pPr>
              <w:rPr>
                <w:rFonts w:ascii="Times New Roman" w:eastAsia="SimSun" w:hAnsi="Times New Roman"/>
                <w:sz w:val="24"/>
                <w:szCs w:val="24"/>
                <w:lang w:eastAsia="zh-CN"/>
              </w:rPr>
            </w:pPr>
          </w:p>
          <w:p w14:paraId="529E77A4" w14:textId="57F5388F" w:rsidR="00CB69CC" w:rsidRDefault="00CB69CC" w:rsidP="00060E9E">
            <w:pPr>
              <w:rPr>
                <w:rFonts w:ascii="Times New Roman" w:eastAsia="SimSun" w:hAnsi="Times New Roman"/>
                <w:sz w:val="24"/>
                <w:szCs w:val="24"/>
                <w:lang w:eastAsia="zh-CN"/>
              </w:rPr>
            </w:pPr>
          </w:p>
          <w:p w14:paraId="75879EF6" w14:textId="77777777" w:rsidR="00CB69CC" w:rsidRPr="00060E9E" w:rsidRDefault="00CB69CC" w:rsidP="00060E9E">
            <w:pPr>
              <w:rPr>
                <w:rFonts w:ascii="Times New Roman" w:eastAsia="SimSun" w:hAnsi="Times New Roman"/>
                <w:sz w:val="24"/>
                <w:szCs w:val="24"/>
                <w:lang w:eastAsia="zh-CN"/>
              </w:rPr>
            </w:pPr>
          </w:p>
          <w:p w14:paraId="762E6090" w14:textId="77777777" w:rsidR="00B734D1" w:rsidRPr="00060E9E" w:rsidRDefault="00B734D1" w:rsidP="00060E9E">
            <w:pPr>
              <w:rPr>
                <w:rFonts w:ascii="Times New Roman" w:eastAsia="SimSun" w:hAnsi="Times New Roman"/>
                <w:sz w:val="24"/>
                <w:szCs w:val="24"/>
                <w:lang w:eastAsia="zh-CN"/>
              </w:rPr>
            </w:pPr>
          </w:p>
        </w:tc>
      </w:tr>
      <w:tr w:rsidR="00B734D1" w:rsidRPr="00060E9E" w14:paraId="3C669553" w14:textId="77777777" w:rsidTr="00B0180A">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1CE41" w14:textId="77777777" w:rsidR="00B734D1" w:rsidRPr="00060E9E" w:rsidRDefault="00B734D1"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14D26A75" w14:textId="77777777" w:rsidR="00B734D1" w:rsidRPr="00060E9E" w:rsidRDefault="00B734D1" w:rsidP="00060E9E">
            <w:pPr>
              <w:rPr>
                <w:rFonts w:ascii="Times New Roman" w:eastAsia="SimSun" w:hAnsi="Times New Roman"/>
                <w:sz w:val="24"/>
                <w:szCs w:val="24"/>
                <w:lang w:eastAsia="zh-CN"/>
              </w:rPr>
            </w:pPr>
          </w:p>
          <w:p w14:paraId="28E06D4A" w14:textId="77777777" w:rsidR="00B734D1" w:rsidRDefault="00B734D1" w:rsidP="00060E9E">
            <w:pPr>
              <w:rPr>
                <w:rFonts w:ascii="Times New Roman" w:eastAsia="SimSun" w:hAnsi="Times New Roman"/>
                <w:sz w:val="24"/>
                <w:szCs w:val="24"/>
                <w:lang w:eastAsia="zh-CN"/>
              </w:rPr>
            </w:pPr>
          </w:p>
          <w:p w14:paraId="674AD1FC" w14:textId="210A72BC" w:rsidR="00CB69CC" w:rsidRPr="00060E9E" w:rsidRDefault="00CB69CC" w:rsidP="00060E9E">
            <w:pPr>
              <w:rPr>
                <w:rFonts w:ascii="Times New Roman" w:eastAsia="SimSun" w:hAnsi="Times New Roman"/>
                <w:sz w:val="24"/>
                <w:szCs w:val="24"/>
                <w:lang w:eastAsia="zh-CN"/>
              </w:rPr>
            </w:pPr>
          </w:p>
        </w:tc>
      </w:tr>
    </w:tbl>
    <w:p w14:paraId="467B76C1" w14:textId="77777777" w:rsidR="00B734D1" w:rsidRPr="00060E9E" w:rsidRDefault="00B734D1" w:rsidP="00060E9E">
      <w:pPr>
        <w:spacing w:after="160"/>
        <w:rPr>
          <w:rFonts w:ascii="Times New Roman" w:hAnsi="Times New Roman"/>
          <w:smallCaps/>
          <w:color w:val="8064A2"/>
          <w:sz w:val="24"/>
          <w:szCs w:val="24"/>
        </w:rPr>
      </w:pPr>
      <w:r w:rsidRPr="00060E9E">
        <w:rPr>
          <w:rFonts w:ascii="Times New Roman" w:hAnsi="Times New Roman"/>
          <w:smallCaps/>
          <w:color w:val="8064A2"/>
          <w:sz w:val="24"/>
          <w:szCs w:val="24"/>
        </w:rPr>
        <w:br w:type="page"/>
      </w:r>
    </w:p>
    <w:p w14:paraId="0987AFA5" w14:textId="77777777" w:rsidR="00560DEE" w:rsidRPr="005E4047" w:rsidRDefault="00560DEE" w:rsidP="00060E9E">
      <w:pPr>
        <w:pStyle w:val="Titre1"/>
        <w:pBdr>
          <w:top w:val="single" w:sz="12" w:space="1" w:color="1F497D"/>
          <w:bottom w:val="single" w:sz="12" w:space="1" w:color="1F497D"/>
        </w:pBdr>
        <w:jc w:val="center"/>
        <w:rPr>
          <w:rFonts w:ascii="Times New Roman" w:hAnsi="Times New Roman"/>
          <w:smallCaps/>
          <w:color w:val="1F4E79" w:themeColor="accent1" w:themeShade="80"/>
          <w:sz w:val="24"/>
          <w:szCs w:val="24"/>
        </w:rPr>
      </w:pPr>
      <w:bookmarkStart w:id="4" w:name="_Toc57571313"/>
      <w:r w:rsidRPr="005E4047">
        <w:rPr>
          <w:rFonts w:ascii="Times New Roman" w:hAnsi="Times New Roman"/>
          <w:smallCaps/>
          <w:color w:val="1F4E79" w:themeColor="accent1" w:themeShade="80"/>
          <w:sz w:val="24"/>
          <w:szCs w:val="24"/>
        </w:rPr>
        <w:lastRenderedPageBreak/>
        <w:t>Partie 2 - principe et conditions générales du renouvellement</w:t>
      </w:r>
      <w:bookmarkEnd w:id="4"/>
    </w:p>
    <w:p w14:paraId="356A0523" w14:textId="77777777" w:rsidR="00560DEE" w:rsidRPr="00060E9E" w:rsidRDefault="00560DEE" w:rsidP="00060E9E">
      <w:pPr>
        <w:autoSpaceDE w:val="0"/>
        <w:autoSpaceDN w:val="0"/>
        <w:adjustRightInd w:val="0"/>
        <w:spacing w:after="0"/>
        <w:rPr>
          <w:rFonts w:ascii="Times New Roman" w:hAnsi="Times New Roman"/>
          <w:b/>
          <w:bCs/>
          <w:sz w:val="24"/>
          <w:szCs w:val="24"/>
          <w:lang w:eastAsia="fr-FR"/>
        </w:rPr>
      </w:pPr>
    </w:p>
    <w:p w14:paraId="3F53F265" w14:textId="77777777" w:rsidR="00560DEE" w:rsidRPr="00060E9E" w:rsidRDefault="00560DEE" w:rsidP="00060E9E">
      <w:pPr>
        <w:pStyle w:val="Titre2"/>
        <w:pBdr>
          <w:bottom w:val="single" w:sz="12" w:space="1" w:color="1F497D"/>
        </w:pBdr>
        <w:rPr>
          <w:rFonts w:ascii="Times New Roman" w:hAnsi="Times New Roman"/>
          <w:i w:val="0"/>
          <w:color w:val="1F497D"/>
          <w:sz w:val="24"/>
          <w:szCs w:val="24"/>
          <w:lang w:eastAsia="fr-FR"/>
        </w:rPr>
      </w:pPr>
      <w:bookmarkStart w:id="5" w:name="_Toc57571314"/>
      <w:r w:rsidRPr="00060E9E">
        <w:rPr>
          <w:rFonts w:ascii="Times New Roman" w:hAnsi="Times New Roman"/>
          <w:i w:val="0"/>
          <w:color w:val="1F497D"/>
          <w:sz w:val="24"/>
          <w:szCs w:val="24"/>
          <w:lang w:eastAsia="fr-FR"/>
        </w:rPr>
        <w:t>2.1 – Principe du renouvellement</w:t>
      </w:r>
      <w:bookmarkEnd w:id="5"/>
    </w:p>
    <w:p w14:paraId="1286EF00" w14:textId="77777777" w:rsidR="00560DEE" w:rsidRPr="00060E9E" w:rsidRDefault="00560DEE" w:rsidP="00060E9E">
      <w:pPr>
        <w:autoSpaceDE w:val="0"/>
        <w:autoSpaceDN w:val="0"/>
        <w:adjustRightInd w:val="0"/>
        <w:spacing w:after="0"/>
        <w:rPr>
          <w:rFonts w:ascii="Times New Roman" w:hAnsi="Times New Roman"/>
          <w:b/>
          <w:bCs/>
          <w:sz w:val="24"/>
          <w:szCs w:val="24"/>
          <w:lang w:eastAsia="fr-FR"/>
        </w:rPr>
      </w:pPr>
    </w:p>
    <w:p w14:paraId="5D8B9276" w14:textId="77777777" w:rsidR="0022356E" w:rsidRPr="00060E9E" w:rsidRDefault="0022356E" w:rsidP="00060E9E">
      <w:pPr>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La loi n° 2013-025 portant sur les communications électroniques prévoit que le renouvellement des licences est soumis au paiement d’une contrepartie financière dont le montant est fixé par arrêté du Ministre</w:t>
      </w:r>
      <w:r w:rsidR="00284554">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sur proposition de l’Autorité de Régulation.</w:t>
      </w:r>
    </w:p>
    <w:p w14:paraId="4E7EB34D" w14:textId="0EB65062" w:rsidR="0022356E" w:rsidRPr="00060E9E" w:rsidRDefault="0022356E" w:rsidP="00060E9E">
      <w:pPr>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Le montant de cette contrepartie doit être fixé de manière juste et équitable, c’est-à-dire qu’il doit</w:t>
      </w:r>
      <w:r w:rsidR="00284554">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d’une part, préserver les intérêts de l’</w:t>
      </w:r>
      <w:r w:rsidR="00284554">
        <w:rPr>
          <w:rFonts w:ascii="Times New Roman" w:eastAsia="SimSun" w:hAnsi="Times New Roman"/>
          <w:sz w:val="24"/>
          <w:szCs w:val="24"/>
          <w:lang w:eastAsia="zh-CN"/>
        </w:rPr>
        <w:t>E</w:t>
      </w:r>
      <w:r w:rsidRPr="00060E9E">
        <w:rPr>
          <w:rFonts w:ascii="Times New Roman" w:eastAsia="SimSun" w:hAnsi="Times New Roman"/>
          <w:sz w:val="24"/>
          <w:szCs w:val="24"/>
          <w:lang w:eastAsia="zh-CN"/>
        </w:rPr>
        <w:t xml:space="preserve">tat, et d’autre part, permettre aux </w:t>
      </w:r>
      <w:r w:rsidR="00284554">
        <w:rPr>
          <w:rFonts w:ascii="Times New Roman" w:eastAsia="SimSun" w:hAnsi="Times New Roman"/>
          <w:sz w:val="24"/>
          <w:szCs w:val="24"/>
          <w:lang w:eastAsia="zh-CN"/>
        </w:rPr>
        <w:t xml:space="preserve"> investisseurs</w:t>
      </w:r>
      <w:r w:rsidRPr="00060E9E">
        <w:rPr>
          <w:rFonts w:ascii="Times New Roman" w:eastAsia="SimSun" w:hAnsi="Times New Roman"/>
          <w:sz w:val="24"/>
          <w:szCs w:val="24"/>
          <w:lang w:eastAsia="zh-CN"/>
        </w:rPr>
        <w:t xml:space="preserve"> de dégager une marge raisonnable</w:t>
      </w:r>
      <w:r w:rsidR="00284554">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tout en assurant une équité entre l’ensemble des opérateurs.</w:t>
      </w:r>
    </w:p>
    <w:p w14:paraId="6DB1632B" w14:textId="77777777" w:rsidR="007806F2" w:rsidRDefault="007806F2" w:rsidP="00060E9E">
      <w:pPr>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 xml:space="preserve">Les dispositions concernant le renouvellement des licences et figurant dans la loi n° 2013-025 portant sur les communications électroniques conformément à l’article </w:t>
      </w:r>
      <w:r w:rsidR="00CD6746" w:rsidRPr="00060E9E">
        <w:rPr>
          <w:rFonts w:ascii="Times New Roman" w:eastAsia="SimSun" w:hAnsi="Times New Roman"/>
          <w:sz w:val="24"/>
          <w:szCs w:val="24"/>
          <w:lang w:eastAsia="zh-CN"/>
        </w:rPr>
        <w:t>suivante :</w:t>
      </w:r>
    </w:p>
    <w:p w14:paraId="49364C6D" w14:textId="77777777" w:rsidR="00702067" w:rsidRPr="00702067" w:rsidRDefault="00702067" w:rsidP="00060E9E">
      <w:pPr>
        <w:autoSpaceDE w:val="0"/>
        <w:autoSpaceDN w:val="0"/>
        <w:adjustRightInd w:val="0"/>
        <w:spacing w:after="120"/>
        <w:jc w:val="both"/>
        <w:rPr>
          <w:rFonts w:ascii="Times New Roman" w:eastAsia="SimSun" w:hAnsi="Times New Roman"/>
          <w:sz w:val="14"/>
          <w:szCs w:val="14"/>
          <w:lang w:eastAsia="zh-CN"/>
        </w:rPr>
      </w:pPr>
    </w:p>
    <w:p w14:paraId="431EC957" w14:textId="77777777" w:rsidR="00B653D2" w:rsidRPr="00702067" w:rsidRDefault="00702067" w:rsidP="00702067">
      <w:pPr>
        <w:autoSpaceDE w:val="0"/>
        <w:autoSpaceDN w:val="0"/>
        <w:adjustRightInd w:val="0"/>
        <w:spacing w:after="120"/>
        <w:jc w:val="both"/>
        <w:rPr>
          <w:rFonts w:ascii="Times New Roman" w:eastAsia="SimSun" w:hAnsi="Times New Roman"/>
          <w:i/>
          <w:iCs/>
          <w:sz w:val="24"/>
          <w:szCs w:val="24"/>
          <w:lang w:eastAsia="zh-CN"/>
        </w:rPr>
      </w:pPr>
      <w:r w:rsidRPr="00702067">
        <w:rPr>
          <w:rFonts w:ascii="Times New Roman" w:eastAsia="SimSun" w:hAnsi="Times New Roman"/>
          <w:i/>
          <w:iCs/>
          <w:sz w:val="24"/>
          <w:szCs w:val="24"/>
          <w:lang w:eastAsia="zh-CN"/>
        </w:rPr>
        <w:t>Article 23</w:t>
      </w:r>
      <w:bookmarkStart w:id="6" w:name="_Toc340774506"/>
      <w:bookmarkStart w:id="7" w:name="_Toc353005350"/>
      <w:bookmarkStart w:id="8" w:name="_Ref340841729"/>
      <w:bookmarkEnd w:id="6"/>
      <w:bookmarkEnd w:id="7"/>
      <w:r>
        <w:rPr>
          <w:rFonts w:ascii="Times New Roman" w:eastAsia="SimSun" w:hAnsi="Times New Roman"/>
          <w:i/>
          <w:iCs/>
          <w:sz w:val="24"/>
          <w:szCs w:val="24"/>
          <w:lang w:eastAsia="zh-CN"/>
        </w:rPr>
        <w:t> :</w:t>
      </w:r>
    </w:p>
    <w:bookmarkEnd w:id="8"/>
    <w:p w14:paraId="0F1EDCFC" w14:textId="77777777" w:rsidR="00B653D2" w:rsidRPr="00060E9E" w:rsidRDefault="00B653D2" w:rsidP="00060E9E">
      <w:pPr>
        <w:autoSpaceDE w:val="0"/>
        <w:autoSpaceDN w:val="0"/>
        <w:adjustRightInd w:val="0"/>
        <w:spacing w:before="120" w:after="120"/>
        <w:jc w:val="both"/>
        <w:rPr>
          <w:rFonts w:ascii="Times New Roman" w:eastAsia="SimSun" w:hAnsi="Times New Roman"/>
          <w:i/>
          <w:sz w:val="24"/>
          <w:szCs w:val="24"/>
          <w:lang w:eastAsia="zh-CN"/>
        </w:rPr>
      </w:pPr>
      <w:r w:rsidRPr="00060E9E">
        <w:rPr>
          <w:rFonts w:ascii="Times New Roman" w:eastAsia="SimSun" w:hAnsi="Times New Roman"/>
          <w:i/>
          <w:sz w:val="24"/>
          <w:szCs w:val="24"/>
          <w:lang w:eastAsia="zh-CN"/>
        </w:rPr>
        <w:t xml:space="preserve">La licence individuelle est renouvelable à son terme, par arrêté du Ministre, pour des périodes n’excédant pas quinze ans chacune. Le renouvellement s’effectue conformément à la procédure suivante : </w:t>
      </w:r>
    </w:p>
    <w:p w14:paraId="2E1062E0" w14:textId="77777777" w:rsidR="00B653D2" w:rsidRPr="00060E9E" w:rsidRDefault="00B653D2" w:rsidP="00060E9E">
      <w:pPr>
        <w:pStyle w:val="niveau1"/>
        <w:spacing w:line="276" w:lineRule="auto"/>
        <w:rPr>
          <w:rFonts w:ascii="Times New Roman" w:eastAsia="SimSun" w:hAnsi="Times New Roman" w:cs="Times New Roman"/>
          <w:i/>
          <w:sz w:val="24"/>
          <w:szCs w:val="24"/>
          <w:lang w:val="fr-FR" w:eastAsia="zh-CN"/>
        </w:rPr>
      </w:pPr>
      <w:r w:rsidRPr="00060E9E">
        <w:rPr>
          <w:rFonts w:ascii="Times New Roman" w:eastAsia="SimSun" w:hAnsi="Times New Roman" w:cs="Times New Roman"/>
          <w:i/>
          <w:sz w:val="24"/>
          <w:szCs w:val="24"/>
          <w:lang w:val="fr-FR" w:eastAsia="zh-CN"/>
        </w:rPr>
        <w:t xml:space="preserve">Un (1) an au moins avant le terme de la licence, le titulaire doit faire sa demande de renouvellement auprès du Ministre chargé des communications électroniques avec copie de sa demande à l’Autorité de </w:t>
      </w:r>
      <w:r w:rsidR="00CD6746" w:rsidRPr="00060E9E">
        <w:rPr>
          <w:rFonts w:ascii="Times New Roman" w:eastAsia="SimSun" w:hAnsi="Times New Roman" w:cs="Times New Roman"/>
          <w:i/>
          <w:sz w:val="24"/>
          <w:szCs w:val="24"/>
          <w:lang w:val="fr-FR" w:eastAsia="zh-CN"/>
        </w:rPr>
        <w:t>Régulation ;</w:t>
      </w:r>
    </w:p>
    <w:p w14:paraId="45ADEF1C" w14:textId="77777777" w:rsidR="00B653D2" w:rsidRPr="00060E9E" w:rsidRDefault="00B653D2" w:rsidP="00060E9E">
      <w:pPr>
        <w:pStyle w:val="niveau1"/>
        <w:spacing w:line="276" w:lineRule="auto"/>
        <w:rPr>
          <w:rFonts w:ascii="Times New Roman" w:eastAsia="SimSun" w:hAnsi="Times New Roman" w:cs="Times New Roman"/>
          <w:i/>
          <w:sz w:val="24"/>
          <w:szCs w:val="24"/>
          <w:lang w:val="fr-FR" w:eastAsia="zh-CN"/>
        </w:rPr>
      </w:pPr>
      <w:r w:rsidRPr="00060E9E">
        <w:rPr>
          <w:rFonts w:ascii="Times New Roman" w:eastAsia="SimSun" w:hAnsi="Times New Roman" w:cs="Times New Roman"/>
          <w:i/>
          <w:sz w:val="24"/>
          <w:szCs w:val="24"/>
          <w:lang w:val="fr-FR" w:eastAsia="zh-CN"/>
        </w:rPr>
        <w:t>La demande de renouvellement est instruite par l’Autorité de Régulation qui ne peut s’y opposer qu’en cas de manquements graves de la part du titulaire ;</w:t>
      </w:r>
    </w:p>
    <w:p w14:paraId="3CBAE6CE" w14:textId="77777777" w:rsidR="00B653D2" w:rsidRPr="00060E9E" w:rsidRDefault="00B653D2" w:rsidP="00060E9E">
      <w:pPr>
        <w:pStyle w:val="niveau1"/>
        <w:spacing w:line="276" w:lineRule="auto"/>
        <w:rPr>
          <w:rFonts w:ascii="Times New Roman" w:eastAsia="SimSun" w:hAnsi="Times New Roman" w:cs="Times New Roman"/>
          <w:i/>
          <w:sz w:val="24"/>
          <w:szCs w:val="24"/>
          <w:lang w:val="fr-FR" w:eastAsia="zh-CN"/>
        </w:rPr>
      </w:pPr>
      <w:r w:rsidRPr="00060E9E">
        <w:rPr>
          <w:rFonts w:ascii="Times New Roman" w:eastAsia="SimSun" w:hAnsi="Times New Roman" w:cs="Times New Roman"/>
          <w:i/>
          <w:sz w:val="24"/>
          <w:szCs w:val="24"/>
          <w:lang w:val="fr-FR" w:eastAsia="zh-CN"/>
        </w:rPr>
        <w:t>Six (6) mois avant le terme de la licence en cours, le Ministre notifie, sur proposition de l’Autorité de Régulation, soit (i) le renouvellement de cette licence, ainsi que les conditions de ce renouvellement, soit (ii) le refus de renouvellement. La décision de refus doit être motivée et elle peut faire l’objet d’un recours devant la Chambre Administrative de la Cour Suprême ; </w:t>
      </w:r>
    </w:p>
    <w:p w14:paraId="69353A4F" w14:textId="77777777" w:rsidR="00B653D2" w:rsidRPr="00060E9E" w:rsidRDefault="00B653D2" w:rsidP="00060E9E">
      <w:pPr>
        <w:autoSpaceDE w:val="0"/>
        <w:autoSpaceDN w:val="0"/>
        <w:adjustRightInd w:val="0"/>
        <w:spacing w:before="120" w:after="120"/>
        <w:jc w:val="both"/>
        <w:rPr>
          <w:rFonts w:ascii="Times New Roman" w:eastAsia="SimSun" w:hAnsi="Times New Roman"/>
          <w:i/>
          <w:sz w:val="24"/>
          <w:szCs w:val="24"/>
          <w:lang w:eastAsia="zh-CN"/>
        </w:rPr>
      </w:pPr>
      <w:r w:rsidRPr="00060E9E">
        <w:rPr>
          <w:rFonts w:ascii="Times New Roman" w:eastAsia="SimSun" w:hAnsi="Times New Roman"/>
          <w:i/>
          <w:sz w:val="24"/>
          <w:szCs w:val="24"/>
          <w:lang w:eastAsia="zh-CN"/>
        </w:rPr>
        <w:t>Le renouvellement de la licence est soumis au respect des conditions suivantes :</w:t>
      </w:r>
    </w:p>
    <w:p w14:paraId="3A0AE1DC" w14:textId="77777777" w:rsidR="00B653D2" w:rsidRPr="00060E9E" w:rsidRDefault="00B653D2" w:rsidP="00060E9E">
      <w:pPr>
        <w:pStyle w:val="niveau1"/>
        <w:spacing w:line="276" w:lineRule="auto"/>
        <w:rPr>
          <w:rFonts w:ascii="Times New Roman" w:eastAsia="SimSun" w:hAnsi="Times New Roman" w:cs="Times New Roman"/>
          <w:i/>
          <w:sz w:val="24"/>
          <w:szCs w:val="24"/>
          <w:lang w:val="fr-FR" w:eastAsia="zh-CN"/>
        </w:rPr>
      </w:pPr>
      <w:r w:rsidRPr="00060E9E">
        <w:rPr>
          <w:rFonts w:ascii="Times New Roman" w:eastAsia="SimSun" w:hAnsi="Times New Roman" w:cs="Times New Roman"/>
          <w:i/>
          <w:sz w:val="24"/>
          <w:szCs w:val="24"/>
          <w:lang w:val="fr-FR" w:eastAsia="zh-CN"/>
        </w:rPr>
        <w:t>Le paiement d’une contrepartie financière dont le montant est fixé par arrêté du Ministre sur proposition motivée de l’Autorité de Régulation ;</w:t>
      </w:r>
    </w:p>
    <w:p w14:paraId="4E8783BF" w14:textId="77777777" w:rsidR="00B653D2" w:rsidRPr="00060E9E" w:rsidRDefault="00B653D2" w:rsidP="00060E9E">
      <w:pPr>
        <w:pStyle w:val="niveau1"/>
        <w:spacing w:line="276" w:lineRule="auto"/>
        <w:rPr>
          <w:rFonts w:ascii="Times New Roman" w:eastAsia="SimSun" w:hAnsi="Times New Roman" w:cs="Times New Roman"/>
          <w:i/>
          <w:sz w:val="24"/>
          <w:szCs w:val="24"/>
          <w:lang w:val="fr-FR" w:eastAsia="zh-CN"/>
        </w:rPr>
      </w:pPr>
      <w:r w:rsidRPr="00060E9E">
        <w:rPr>
          <w:rFonts w:ascii="Times New Roman" w:eastAsia="SimSun" w:hAnsi="Times New Roman" w:cs="Times New Roman"/>
          <w:i/>
          <w:sz w:val="24"/>
          <w:szCs w:val="24"/>
          <w:lang w:val="fr-FR" w:eastAsia="zh-CN"/>
        </w:rPr>
        <w:t>La modification des cahiers des charges assortis en vue de leur adaptation à la législation et la réglementation en vigueur ainsi qu’aux objectifs de développement du secteur et de croissance du pays.</w:t>
      </w:r>
    </w:p>
    <w:p w14:paraId="3FD61386" w14:textId="77777777" w:rsidR="00B653D2" w:rsidRPr="00060E9E" w:rsidRDefault="00B653D2" w:rsidP="00060E9E">
      <w:pPr>
        <w:autoSpaceDE w:val="0"/>
        <w:autoSpaceDN w:val="0"/>
        <w:adjustRightInd w:val="0"/>
        <w:spacing w:after="120"/>
        <w:ind w:right="203"/>
        <w:jc w:val="both"/>
        <w:rPr>
          <w:rFonts w:ascii="Times New Roman" w:eastAsia="SimSun" w:hAnsi="Times New Roman"/>
          <w:i/>
          <w:sz w:val="24"/>
          <w:szCs w:val="24"/>
          <w:lang w:eastAsia="zh-CN"/>
        </w:rPr>
      </w:pPr>
      <w:r w:rsidRPr="00060E9E">
        <w:rPr>
          <w:rFonts w:ascii="Times New Roman" w:eastAsia="SimSun" w:hAnsi="Times New Roman"/>
          <w:i/>
          <w:sz w:val="24"/>
          <w:szCs w:val="24"/>
          <w:lang w:eastAsia="zh-CN"/>
        </w:rPr>
        <w:t>Les conditions susvisées doivent être satisfaites intégralement avant l’entrée en vigueur du renouvellement.</w:t>
      </w:r>
    </w:p>
    <w:p w14:paraId="12B7CD0E" w14:textId="77777777" w:rsidR="0022356E" w:rsidRPr="00702067" w:rsidRDefault="0022356E" w:rsidP="00060E9E">
      <w:pPr>
        <w:autoSpaceDE w:val="0"/>
        <w:autoSpaceDN w:val="0"/>
        <w:adjustRightInd w:val="0"/>
        <w:spacing w:after="120"/>
        <w:jc w:val="both"/>
        <w:rPr>
          <w:rFonts w:ascii="Times New Roman" w:eastAsia="SimSun" w:hAnsi="Times New Roman"/>
          <w:sz w:val="14"/>
          <w:szCs w:val="14"/>
          <w:lang w:eastAsia="zh-CN"/>
        </w:rPr>
      </w:pPr>
    </w:p>
    <w:p w14:paraId="30424F9A" w14:textId="5F1A3BCC" w:rsidR="00560DEE" w:rsidRPr="00702067" w:rsidRDefault="00560DEE" w:rsidP="00060E9E">
      <w:pPr>
        <w:autoSpaceDE w:val="0"/>
        <w:autoSpaceDN w:val="0"/>
        <w:spacing w:after="120"/>
        <w:jc w:val="both"/>
        <w:rPr>
          <w:rFonts w:ascii="Times New Roman" w:eastAsia="SimSun" w:hAnsi="Times New Roman"/>
          <w:sz w:val="24"/>
          <w:szCs w:val="24"/>
          <w:lang w:eastAsia="zh-CN"/>
        </w:rPr>
      </w:pPr>
      <w:r w:rsidRPr="00702067">
        <w:rPr>
          <w:rFonts w:ascii="Times New Roman" w:eastAsia="SimSun" w:hAnsi="Times New Roman"/>
          <w:sz w:val="24"/>
          <w:szCs w:val="24"/>
          <w:lang w:eastAsia="zh-CN"/>
        </w:rPr>
        <w:t xml:space="preserve">Par ailleurs, l’article </w:t>
      </w:r>
      <w:r w:rsidR="00FE57AB" w:rsidRPr="00702067">
        <w:rPr>
          <w:rFonts w:ascii="Times New Roman" w:eastAsia="SimSun" w:hAnsi="Times New Roman"/>
          <w:sz w:val="24"/>
          <w:szCs w:val="24"/>
          <w:lang w:eastAsia="zh-CN"/>
        </w:rPr>
        <w:t>23</w:t>
      </w:r>
      <w:r w:rsidRPr="00702067">
        <w:rPr>
          <w:rFonts w:ascii="Times New Roman" w:eastAsia="SimSun" w:hAnsi="Times New Roman"/>
          <w:sz w:val="24"/>
          <w:szCs w:val="24"/>
          <w:lang w:eastAsia="zh-CN"/>
        </w:rPr>
        <w:t xml:space="preserve"> </w:t>
      </w:r>
      <w:r w:rsidR="00860FAF" w:rsidRPr="00702067">
        <w:rPr>
          <w:rFonts w:ascii="Times New Roman" w:eastAsia="SimSun" w:hAnsi="Times New Roman"/>
          <w:sz w:val="24"/>
          <w:szCs w:val="24"/>
          <w:lang w:eastAsia="zh-CN"/>
        </w:rPr>
        <w:t>pour Mauritel et l</w:t>
      </w:r>
      <w:r w:rsidR="009C0A85" w:rsidRPr="00702067">
        <w:rPr>
          <w:rFonts w:ascii="Times New Roman" w:eastAsia="SimSun" w:hAnsi="Times New Roman"/>
          <w:sz w:val="24"/>
          <w:szCs w:val="24"/>
          <w:lang w:eastAsia="zh-CN"/>
        </w:rPr>
        <w:t>es articles</w:t>
      </w:r>
      <w:r w:rsidR="00860FAF" w:rsidRPr="00702067">
        <w:rPr>
          <w:rFonts w:ascii="Times New Roman" w:eastAsia="SimSun" w:hAnsi="Times New Roman"/>
          <w:sz w:val="24"/>
          <w:szCs w:val="24"/>
          <w:lang w:eastAsia="zh-CN"/>
        </w:rPr>
        <w:t xml:space="preserve"> </w:t>
      </w:r>
      <w:r w:rsidR="009C0A85" w:rsidRPr="00702067">
        <w:rPr>
          <w:rFonts w:ascii="Times New Roman" w:eastAsia="SimSun" w:hAnsi="Times New Roman"/>
          <w:sz w:val="24"/>
          <w:szCs w:val="24"/>
          <w:lang w:eastAsia="zh-CN"/>
        </w:rPr>
        <w:t xml:space="preserve">5 et </w:t>
      </w:r>
      <w:r w:rsidR="00860FAF" w:rsidRPr="00702067">
        <w:rPr>
          <w:rFonts w:ascii="Times New Roman" w:eastAsia="SimSun" w:hAnsi="Times New Roman"/>
          <w:sz w:val="24"/>
          <w:szCs w:val="24"/>
          <w:lang w:eastAsia="zh-CN"/>
        </w:rPr>
        <w:t xml:space="preserve">25 pour Chinguitel, </w:t>
      </w:r>
      <w:r w:rsidRPr="00702067">
        <w:rPr>
          <w:rFonts w:ascii="Times New Roman" w:eastAsia="SimSun" w:hAnsi="Times New Roman"/>
          <w:sz w:val="24"/>
          <w:szCs w:val="24"/>
          <w:lang w:eastAsia="zh-CN"/>
        </w:rPr>
        <w:t xml:space="preserve">du cahier des charges en vigueur des licences GSM des opérateurs Mauritel et </w:t>
      </w:r>
      <w:r w:rsidR="0058037A" w:rsidRPr="00702067">
        <w:rPr>
          <w:rFonts w:ascii="Times New Roman" w:eastAsia="SimSun" w:hAnsi="Times New Roman"/>
          <w:sz w:val="24"/>
          <w:szCs w:val="24"/>
          <w:lang w:eastAsia="zh-CN"/>
        </w:rPr>
        <w:t>Chinguitel</w:t>
      </w:r>
      <w:r w:rsidRPr="00702067">
        <w:rPr>
          <w:rFonts w:ascii="Times New Roman" w:eastAsia="SimSun" w:hAnsi="Times New Roman"/>
          <w:sz w:val="24"/>
          <w:szCs w:val="24"/>
          <w:lang w:eastAsia="zh-CN"/>
        </w:rPr>
        <w:t xml:space="preserve"> prévoi</w:t>
      </w:r>
      <w:r w:rsidR="000B7D4A">
        <w:rPr>
          <w:rFonts w:ascii="Times New Roman" w:eastAsia="SimSun" w:hAnsi="Times New Roman"/>
          <w:sz w:val="24"/>
          <w:szCs w:val="24"/>
          <w:lang w:eastAsia="zh-CN"/>
        </w:rPr>
        <w:t>en</w:t>
      </w:r>
      <w:r w:rsidRPr="00702067">
        <w:rPr>
          <w:rFonts w:ascii="Times New Roman" w:eastAsia="SimSun" w:hAnsi="Times New Roman"/>
          <w:sz w:val="24"/>
          <w:szCs w:val="24"/>
          <w:lang w:eastAsia="zh-CN"/>
        </w:rPr>
        <w:t>t :</w:t>
      </w:r>
    </w:p>
    <w:p w14:paraId="7AF4A5A7" w14:textId="35DB33EA" w:rsidR="00FE57AB" w:rsidRPr="00060E9E" w:rsidRDefault="00E95984" w:rsidP="00060E9E">
      <w:pPr>
        <w:autoSpaceDE w:val="0"/>
        <w:autoSpaceDN w:val="0"/>
        <w:spacing w:after="0"/>
        <w:jc w:val="both"/>
        <w:rPr>
          <w:rFonts w:ascii="Times New Roman" w:eastAsia="SimSun" w:hAnsi="Times New Roman"/>
          <w:i/>
          <w:sz w:val="24"/>
          <w:szCs w:val="24"/>
          <w:lang w:eastAsia="zh-CN"/>
        </w:rPr>
      </w:pPr>
      <w:r>
        <w:rPr>
          <w:rFonts w:ascii="Times New Roman" w:eastAsia="SimSun" w:hAnsi="Times New Roman"/>
          <w:i/>
          <w:sz w:val="24"/>
          <w:szCs w:val="24"/>
          <w:lang w:eastAsia="zh-CN"/>
        </w:rPr>
        <w:lastRenderedPageBreak/>
        <w:t>« </w:t>
      </w:r>
      <w:r w:rsidR="00FE57AB" w:rsidRPr="00060E9E">
        <w:rPr>
          <w:rFonts w:ascii="Times New Roman" w:eastAsia="SimSun" w:hAnsi="Times New Roman"/>
          <w:i/>
          <w:sz w:val="24"/>
          <w:szCs w:val="24"/>
          <w:lang w:eastAsia="zh-CN"/>
        </w:rPr>
        <w:t>La Licence est accordée pour une durée 15 ans à compter de la date d’entrée en vigueur, la durée de validité de la Licence fait l’objet de renouvellement tacite par périodes n’excédant pas 5 ans chacune, sauf cas de manquement</w:t>
      </w:r>
      <w:r w:rsidR="00860FAF" w:rsidRPr="00060E9E">
        <w:rPr>
          <w:rFonts w:ascii="Times New Roman" w:eastAsia="SimSun" w:hAnsi="Times New Roman"/>
          <w:i/>
          <w:sz w:val="24"/>
          <w:szCs w:val="24"/>
          <w:lang w:eastAsia="zh-CN"/>
        </w:rPr>
        <w:t xml:space="preserve"> grave de la part du Titulaire.</w:t>
      </w:r>
    </w:p>
    <w:p w14:paraId="1683E84A" w14:textId="77777777" w:rsidR="00560DEE" w:rsidRPr="00060E9E" w:rsidRDefault="00560DEE" w:rsidP="00060E9E">
      <w:pPr>
        <w:autoSpaceDE w:val="0"/>
        <w:autoSpaceDN w:val="0"/>
        <w:spacing w:after="120"/>
        <w:jc w:val="both"/>
        <w:rPr>
          <w:rFonts w:ascii="Times New Roman" w:eastAsia="SimSun" w:hAnsi="Times New Roman"/>
          <w:i/>
          <w:sz w:val="24"/>
          <w:szCs w:val="24"/>
          <w:lang w:eastAsia="zh-CN"/>
        </w:rPr>
      </w:pPr>
      <w:r w:rsidRPr="00060E9E">
        <w:rPr>
          <w:rFonts w:ascii="Times New Roman" w:eastAsia="SimSun" w:hAnsi="Times New Roman"/>
          <w:i/>
          <w:sz w:val="24"/>
          <w:szCs w:val="24"/>
          <w:lang w:eastAsia="zh-CN"/>
        </w:rPr>
        <w:t xml:space="preserve">Le renouvellement de la Licence intervient dans les conditions dans lesquelles elle a été établie et approuvée, </w:t>
      </w:r>
      <w:r w:rsidRPr="00060E9E">
        <w:rPr>
          <w:rFonts w:ascii="Times New Roman" w:eastAsia="SimSun" w:hAnsi="Times New Roman"/>
          <w:b/>
          <w:i/>
          <w:sz w:val="24"/>
          <w:szCs w:val="24"/>
          <w:u w:val="single"/>
          <w:lang w:eastAsia="zh-CN"/>
        </w:rPr>
        <w:t>conformément à la réglementation en vigueur</w:t>
      </w:r>
      <w:r w:rsidRPr="00060E9E">
        <w:rPr>
          <w:rFonts w:ascii="Times New Roman" w:eastAsia="SimSun" w:hAnsi="Times New Roman"/>
          <w:i/>
          <w:sz w:val="24"/>
          <w:szCs w:val="24"/>
          <w:lang w:eastAsia="zh-CN"/>
        </w:rPr>
        <w:t>. »</w:t>
      </w:r>
    </w:p>
    <w:p w14:paraId="229FA494" w14:textId="06B79FEC" w:rsidR="00560DEE" w:rsidRPr="00060E9E" w:rsidRDefault="00560DEE" w:rsidP="00060E9E">
      <w:pPr>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 xml:space="preserve">Ces dispositions manquant de clarté, le Législateur a souhaité préciser les conditions de renouvellement des licences et étendre à 15 ans la </w:t>
      </w:r>
      <w:r w:rsidR="00CB69CC" w:rsidRPr="00060E9E">
        <w:rPr>
          <w:rFonts w:ascii="Times New Roman" w:eastAsia="SimSun" w:hAnsi="Times New Roman"/>
          <w:sz w:val="24"/>
          <w:szCs w:val="24"/>
          <w:lang w:eastAsia="zh-CN"/>
        </w:rPr>
        <w:t xml:space="preserve">durée </w:t>
      </w:r>
      <w:r w:rsidR="00CB69CC">
        <w:rPr>
          <w:rFonts w:ascii="Times New Roman" w:eastAsia="SimSun" w:hAnsi="Times New Roman"/>
          <w:b/>
          <w:sz w:val="24"/>
          <w:szCs w:val="24"/>
          <w:u w:val="single"/>
          <w:lang w:eastAsia="zh-CN"/>
        </w:rPr>
        <w:t>maximale</w:t>
      </w:r>
      <w:r w:rsidRPr="00060E9E">
        <w:rPr>
          <w:rFonts w:ascii="Times New Roman" w:eastAsia="SimSun" w:hAnsi="Times New Roman"/>
          <w:sz w:val="24"/>
          <w:szCs w:val="24"/>
          <w:lang w:eastAsia="zh-CN"/>
        </w:rPr>
        <w:t xml:space="preserve"> du renouvellement par l’article 23 de la Loi (cité en introduction de la présente consultation).</w:t>
      </w:r>
    </w:p>
    <w:p w14:paraId="61798AAB" w14:textId="1B256B8D" w:rsidR="00560DEE" w:rsidRPr="00060E9E" w:rsidRDefault="00560DEE" w:rsidP="00060E9E">
      <w:pPr>
        <w:pStyle w:val="Normalparagraphe"/>
        <w:spacing w:after="120"/>
        <w:rPr>
          <w:szCs w:val="24"/>
        </w:rPr>
      </w:pPr>
      <w:r w:rsidRPr="00060E9E">
        <w:rPr>
          <w:szCs w:val="24"/>
        </w:rPr>
        <w:t>Il ressort de ce qui précède que si l’Autorité, chargée par la Loi d’instruire les demandes de renouvellement des opérateurs, ne peut s’opposer sur le principe à ce renouvellement</w:t>
      </w:r>
      <w:r w:rsidR="00284554">
        <w:rPr>
          <w:szCs w:val="24"/>
        </w:rPr>
        <w:t>,</w:t>
      </w:r>
      <w:r w:rsidRPr="00060E9E">
        <w:rPr>
          <w:szCs w:val="24"/>
        </w:rPr>
        <w:t xml:space="preserve"> sauf en cas de « </w:t>
      </w:r>
      <w:r w:rsidRPr="00060E9E">
        <w:rPr>
          <w:i/>
          <w:szCs w:val="24"/>
        </w:rPr>
        <w:t>manquements graves</w:t>
      </w:r>
      <w:r w:rsidRPr="00060E9E">
        <w:rPr>
          <w:szCs w:val="24"/>
        </w:rPr>
        <w:t> » de l’opérateur concerné, ledit renouvellement n’est pas automatique et se fait sous réserve  :</w:t>
      </w:r>
    </w:p>
    <w:p w14:paraId="0EC9B836" w14:textId="6F0A1495" w:rsidR="00560DEE" w:rsidRPr="00060E9E" w:rsidRDefault="004D09EC" w:rsidP="00CB69CC">
      <w:pPr>
        <w:pStyle w:val="Normalparagraphe"/>
        <w:numPr>
          <w:ilvl w:val="0"/>
          <w:numId w:val="7"/>
        </w:numPr>
        <w:spacing w:after="120" w:line="240" w:lineRule="auto"/>
        <w:rPr>
          <w:szCs w:val="24"/>
        </w:rPr>
      </w:pPr>
      <w:r>
        <w:rPr>
          <w:szCs w:val="24"/>
        </w:rPr>
        <w:t>d</w:t>
      </w:r>
      <w:r w:rsidR="00284554">
        <w:rPr>
          <w:szCs w:val="24"/>
        </w:rPr>
        <w:t>e l</w:t>
      </w:r>
      <w:r w:rsidR="00560DEE" w:rsidRPr="00060E9E">
        <w:rPr>
          <w:szCs w:val="24"/>
        </w:rPr>
        <w:t>a modification du cahier des charges des opérateurs concernés pour l’adapter à la législation et la réglementation en vigueur ainsi qu’aux objectifs de développement du secteur et de croissance du pays ;</w:t>
      </w:r>
    </w:p>
    <w:p w14:paraId="5A808FCD" w14:textId="444F6C17" w:rsidR="00560DEE" w:rsidRDefault="00284554" w:rsidP="00CB69CC">
      <w:pPr>
        <w:pStyle w:val="Normalparagraphe"/>
        <w:numPr>
          <w:ilvl w:val="0"/>
          <w:numId w:val="7"/>
        </w:numPr>
        <w:spacing w:after="120" w:line="240" w:lineRule="auto"/>
        <w:rPr>
          <w:szCs w:val="24"/>
        </w:rPr>
      </w:pPr>
      <w:r>
        <w:rPr>
          <w:szCs w:val="24"/>
        </w:rPr>
        <w:t>et du</w:t>
      </w:r>
      <w:r w:rsidR="00560DEE" w:rsidRPr="00060E9E">
        <w:rPr>
          <w:szCs w:val="24"/>
        </w:rPr>
        <w:t xml:space="preserve"> paiement d’une contrepartie financière.</w:t>
      </w:r>
    </w:p>
    <w:p w14:paraId="35F27AB5" w14:textId="77777777" w:rsidR="00CB69CC" w:rsidRPr="00CB69CC" w:rsidRDefault="00CB69CC" w:rsidP="00CB69CC">
      <w:pPr>
        <w:pStyle w:val="Normalparagraphe"/>
        <w:spacing w:after="120" w:line="240" w:lineRule="auto"/>
        <w:rPr>
          <w:sz w:val="14"/>
          <w:szCs w:val="14"/>
        </w:rPr>
      </w:pPr>
    </w:p>
    <w:tbl>
      <w:tblPr>
        <w:tblW w:w="0" w:type="auto"/>
        <w:tblCellMar>
          <w:left w:w="0" w:type="dxa"/>
          <w:right w:w="0" w:type="dxa"/>
        </w:tblCellMar>
        <w:tblLook w:val="04A0" w:firstRow="1" w:lastRow="0" w:firstColumn="1" w:lastColumn="0" w:noHBand="0" w:noVBand="1"/>
      </w:tblPr>
      <w:tblGrid>
        <w:gridCol w:w="1894"/>
        <w:gridCol w:w="7112"/>
      </w:tblGrid>
      <w:tr w:rsidR="009C0A85" w:rsidRPr="00060E9E" w14:paraId="0EE35B42" w14:textId="77777777" w:rsidTr="00B0180A">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1199400" w14:textId="77777777" w:rsidR="009C0A85" w:rsidRPr="00060E9E" w:rsidRDefault="009C0A85"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2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D4F8664" w14:textId="77777777" w:rsidR="009C0A85" w:rsidRPr="00060E9E" w:rsidRDefault="009C0A85" w:rsidP="00060E9E">
            <w:pPr>
              <w:jc w:val="both"/>
              <w:rPr>
                <w:rFonts w:ascii="Times New Roman" w:eastAsia="SimSun" w:hAnsi="Times New Roman"/>
                <w:sz w:val="24"/>
                <w:szCs w:val="24"/>
                <w:lang w:eastAsia="zh-CN"/>
              </w:rPr>
            </w:pPr>
            <w:r w:rsidRPr="00060E9E">
              <w:rPr>
                <w:rFonts w:ascii="Times New Roman" w:hAnsi="Times New Roman"/>
                <w:sz w:val="24"/>
                <w:szCs w:val="24"/>
              </w:rPr>
              <w:t>L’ARE souhaite recueillir les éventuels commentaires des acteurs sur le principe du renouvellement des licences GSM précitées.</w:t>
            </w:r>
          </w:p>
        </w:tc>
      </w:tr>
      <w:tr w:rsidR="009C0A85" w:rsidRPr="00060E9E" w14:paraId="52152B55" w14:textId="77777777" w:rsidTr="00B0180A">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30BDE8" w14:textId="77777777" w:rsidR="009C0A85" w:rsidRPr="00060E9E" w:rsidRDefault="009C0A85"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3FF23955" w14:textId="77777777" w:rsidR="009C0A85" w:rsidRPr="00060E9E" w:rsidRDefault="009C0A85" w:rsidP="00060E9E">
            <w:pPr>
              <w:rPr>
                <w:rFonts w:ascii="Times New Roman" w:eastAsia="SimSun" w:hAnsi="Times New Roman"/>
                <w:sz w:val="24"/>
                <w:szCs w:val="24"/>
                <w:lang w:eastAsia="zh-CN"/>
              </w:rPr>
            </w:pPr>
          </w:p>
          <w:p w14:paraId="309F28A9" w14:textId="77777777" w:rsidR="009C0A85" w:rsidRDefault="009C0A85" w:rsidP="00060E9E">
            <w:pPr>
              <w:rPr>
                <w:rFonts w:ascii="Times New Roman" w:eastAsia="SimSun" w:hAnsi="Times New Roman"/>
                <w:sz w:val="24"/>
                <w:szCs w:val="24"/>
                <w:lang w:eastAsia="zh-CN"/>
              </w:rPr>
            </w:pPr>
          </w:p>
          <w:p w14:paraId="4A8E59BB" w14:textId="6E7599EE" w:rsidR="00CB69CC" w:rsidRPr="00060E9E" w:rsidRDefault="00CB69CC" w:rsidP="00060E9E">
            <w:pPr>
              <w:rPr>
                <w:rFonts w:ascii="Times New Roman" w:eastAsia="SimSun" w:hAnsi="Times New Roman"/>
                <w:sz w:val="24"/>
                <w:szCs w:val="24"/>
                <w:lang w:eastAsia="zh-CN"/>
              </w:rPr>
            </w:pPr>
          </w:p>
        </w:tc>
      </w:tr>
      <w:tr w:rsidR="009C0A85" w:rsidRPr="00060E9E" w14:paraId="74760DDA" w14:textId="77777777" w:rsidTr="00B0180A">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2C31E6" w14:textId="77777777" w:rsidR="009C0A85" w:rsidRPr="00060E9E" w:rsidRDefault="009C0A85"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67830C1C" w14:textId="77777777" w:rsidR="009C0A85" w:rsidRPr="00060E9E" w:rsidRDefault="009C0A85" w:rsidP="00060E9E">
            <w:pPr>
              <w:rPr>
                <w:rFonts w:ascii="Times New Roman" w:eastAsia="SimSun" w:hAnsi="Times New Roman"/>
                <w:sz w:val="24"/>
                <w:szCs w:val="24"/>
                <w:lang w:eastAsia="zh-CN"/>
              </w:rPr>
            </w:pPr>
          </w:p>
          <w:p w14:paraId="297479EC" w14:textId="77777777" w:rsidR="009C0A85" w:rsidRPr="00060E9E" w:rsidRDefault="009C0A85" w:rsidP="00060E9E">
            <w:pPr>
              <w:rPr>
                <w:rFonts w:ascii="Times New Roman" w:eastAsia="SimSun" w:hAnsi="Times New Roman"/>
                <w:sz w:val="24"/>
                <w:szCs w:val="24"/>
                <w:lang w:eastAsia="zh-CN"/>
              </w:rPr>
            </w:pPr>
          </w:p>
        </w:tc>
      </w:tr>
    </w:tbl>
    <w:p w14:paraId="6FFE4A18" w14:textId="77777777" w:rsidR="009C0A85" w:rsidRPr="00060E9E" w:rsidRDefault="009C0A85" w:rsidP="00060E9E">
      <w:pPr>
        <w:spacing w:after="160"/>
        <w:rPr>
          <w:rFonts w:ascii="Times New Roman" w:hAnsi="Times New Roman"/>
          <w:smallCaps/>
          <w:color w:val="8064A2"/>
          <w:sz w:val="24"/>
          <w:szCs w:val="24"/>
        </w:rPr>
      </w:pPr>
    </w:p>
    <w:p w14:paraId="096D7C20" w14:textId="77777777" w:rsidR="00560DEE" w:rsidRPr="00060E9E" w:rsidRDefault="00560DEE" w:rsidP="00060E9E">
      <w:pPr>
        <w:pStyle w:val="Titre2"/>
        <w:pBdr>
          <w:bottom w:val="single" w:sz="12" w:space="1" w:color="1F497D"/>
        </w:pBdr>
        <w:rPr>
          <w:rFonts w:ascii="Times New Roman" w:hAnsi="Times New Roman"/>
          <w:i w:val="0"/>
          <w:color w:val="1F497D"/>
          <w:sz w:val="24"/>
          <w:szCs w:val="24"/>
          <w:lang w:eastAsia="fr-FR"/>
        </w:rPr>
      </w:pPr>
      <w:bookmarkStart w:id="9" w:name="_Toc57571315"/>
      <w:r w:rsidRPr="00060E9E">
        <w:rPr>
          <w:rFonts w:ascii="Times New Roman" w:hAnsi="Times New Roman"/>
          <w:i w:val="0"/>
          <w:color w:val="1F497D"/>
          <w:sz w:val="24"/>
          <w:szCs w:val="24"/>
          <w:lang w:eastAsia="fr-FR"/>
        </w:rPr>
        <w:t>2.2 – Pluralité des scénarii technologiques</w:t>
      </w:r>
      <w:bookmarkEnd w:id="9"/>
    </w:p>
    <w:p w14:paraId="483F7F69" w14:textId="77777777"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p>
    <w:p w14:paraId="4707CA4B" w14:textId="77777777"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 xml:space="preserve">Même si les usages de la </w:t>
      </w:r>
      <w:r w:rsidR="001825CC" w:rsidRPr="00060E9E">
        <w:rPr>
          <w:rFonts w:ascii="Times New Roman" w:eastAsia="SimSun" w:hAnsi="Times New Roman"/>
          <w:sz w:val="24"/>
          <w:szCs w:val="24"/>
          <w:lang w:eastAsia="zh-CN"/>
        </w:rPr>
        <w:t>voix sont aujourd’hui</w:t>
      </w:r>
      <w:r w:rsidRPr="00060E9E">
        <w:rPr>
          <w:rFonts w:ascii="Times New Roman" w:eastAsia="SimSun" w:hAnsi="Times New Roman"/>
          <w:sz w:val="24"/>
          <w:szCs w:val="24"/>
          <w:lang w:eastAsia="zh-CN"/>
        </w:rPr>
        <w:t xml:space="preserve"> plus importants que ceux de la data mobile en Mauritanie, certains experts jugent qu’un éventuel renouvellement de licence uniquement 2G pour une durée de 15 ans aura de moins en moins de sens, en particulier à l’horizon 2030 où les technologies 2G seront vraisemblablement obsolètes.</w:t>
      </w:r>
    </w:p>
    <w:p w14:paraId="10E86F59" w14:textId="77777777"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 xml:space="preserve">A l’inverse, le poids et le rôle moteur des services de data mobile dans le développement du secteur sont un enjeu clef pour l’économie et la société mauritanienne. En effet, les experts s’accordent sur le fort impact qu’a la pénétration du </w:t>
      </w:r>
      <w:r w:rsidR="00284554">
        <w:rPr>
          <w:rFonts w:ascii="Times New Roman" w:eastAsia="SimSun" w:hAnsi="Times New Roman"/>
          <w:sz w:val="24"/>
          <w:szCs w:val="24"/>
          <w:lang w:eastAsia="zh-CN"/>
        </w:rPr>
        <w:t>« </w:t>
      </w:r>
      <w:r w:rsidRPr="00060E9E">
        <w:rPr>
          <w:rFonts w:ascii="Times New Roman" w:eastAsia="SimSun" w:hAnsi="Times New Roman"/>
          <w:sz w:val="24"/>
          <w:szCs w:val="24"/>
          <w:lang w:eastAsia="zh-CN"/>
        </w:rPr>
        <w:t>large bande</w:t>
      </w:r>
      <w:r w:rsidR="00284554">
        <w:rPr>
          <w:rFonts w:ascii="Times New Roman" w:eastAsia="SimSun" w:hAnsi="Times New Roman"/>
          <w:sz w:val="24"/>
          <w:szCs w:val="24"/>
          <w:lang w:eastAsia="zh-CN"/>
        </w:rPr>
        <w:t> »</w:t>
      </w:r>
      <w:r w:rsidR="00A73239" w:rsidRPr="00060E9E">
        <w:rPr>
          <w:rFonts w:ascii="Times New Roman" w:eastAsia="SimSun" w:hAnsi="Times New Roman"/>
          <w:sz w:val="24"/>
          <w:szCs w:val="24"/>
          <w:lang w:eastAsia="zh-CN"/>
        </w:rPr>
        <w:t xml:space="preserve"> </w:t>
      </w:r>
      <w:r w:rsidRPr="00060E9E">
        <w:rPr>
          <w:rFonts w:ascii="Times New Roman" w:eastAsia="SimSun" w:hAnsi="Times New Roman"/>
          <w:sz w:val="24"/>
          <w:szCs w:val="24"/>
          <w:lang w:eastAsia="zh-CN"/>
        </w:rPr>
        <w:t>sur la croissance économique.</w:t>
      </w:r>
    </w:p>
    <w:p w14:paraId="4004637A" w14:textId="77777777"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lastRenderedPageBreak/>
        <w:t>Dans ce contexte, il faut souligner que les cahiers des charges des licences 3G comportent des obligations limitées tant en matière de couverture que de qualité de service.</w:t>
      </w:r>
    </w:p>
    <w:p w14:paraId="0369175D" w14:textId="77777777"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Par ailleurs, les services 3G restent relativement chers en Mauritanie et leur qualité est très insuffisante.</w:t>
      </w:r>
    </w:p>
    <w:p w14:paraId="71B20EAB" w14:textId="42691EC4"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 xml:space="preserve">Enfin, on observe en Afrique une tendance à globaliser les licences 2G et 3G, voire 3G et 4G, comme c’est déjà le cas dans nombre de pays de </w:t>
      </w:r>
      <w:r w:rsidR="00B34B98">
        <w:rPr>
          <w:rFonts w:ascii="Times New Roman" w:eastAsia="SimSun" w:hAnsi="Times New Roman"/>
          <w:sz w:val="24"/>
          <w:szCs w:val="24"/>
          <w:lang w:eastAsia="zh-CN"/>
        </w:rPr>
        <w:t xml:space="preserve"> la région</w:t>
      </w:r>
      <w:r w:rsidRPr="00060E9E">
        <w:rPr>
          <w:rFonts w:ascii="Times New Roman" w:eastAsia="SimSun" w:hAnsi="Times New Roman"/>
          <w:sz w:val="24"/>
          <w:szCs w:val="24"/>
          <w:lang w:eastAsia="zh-CN"/>
        </w:rPr>
        <w:t>. Il a été observé dans ces pays :</w:t>
      </w:r>
    </w:p>
    <w:p w14:paraId="56E9A5B0" w14:textId="77777777" w:rsidR="00560DEE" w:rsidRPr="00060E9E" w:rsidRDefault="00560DEE" w:rsidP="00CB69CC">
      <w:pPr>
        <w:numPr>
          <w:ilvl w:val="0"/>
          <w:numId w:val="24"/>
        </w:numPr>
        <w:autoSpaceDE w:val="0"/>
        <w:autoSpaceDN w:val="0"/>
        <w:adjustRightInd w:val="0"/>
        <w:spacing w:after="0" w:line="240" w:lineRule="auto"/>
        <w:ind w:left="71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Le lancement d’un appel à la concurrence pour l’attribution d’une troisième licence mobile incluant la 3G et la 4G ;</w:t>
      </w:r>
    </w:p>
    <w:p w14:paraId="5C863C9C" w14:textId="77777777" w:rsidR="00560DEE" w:rsidRPr="00702067" w:rsidRDefault="00560DEE" w:rsidP="00CB69CC">
      <w:pPr>
        <w:numPr>
          <w:ilvl w:val="0"/>
          <w:numId w:val="24"/>
        </w:numPr>
        <w:autoSpaceDE w:val="0"/>
        <w:autoSpaceDN w:val="0"/>
        <w:adjustRightInd w:val="0"/>
        <w:spacing w:after="0" w:line="240" w:lineRule="auto"/>
        <w:ind w:left="714" w:hanging="357"/>
        <w:jc w:val="both"/>
        <w:rPr>
          <w:rFonts w:ascii="Times New Roman" w:eastAsia="SimSun" w:hAnsi="Times New Roman"/>
          <w:sz w:val="24"/>
          <w:szCs w:val="24"/>
          <w:lang w:eastAsia="zh-CN"/>
        </w:rPr>
      </w:pPr>
      <w:r w:rsidRPr="00702067">
        <w:rPr>
          <w:rFonts w:ascii="Times New Roman" w:eastAsia="SimSun" w:hAnsi="Times New Roman"/>
          <w:sz w:val="24"/>
          <w:szCs w:val="24"/>
          <w:lang w:eastAsia="zh-CN"/>
        </w:rPr>
        <w:t xml:space="preserve">L’attribution en mars 2014 d’une licence incluant la 3G et la 4G à un </w:t>
      </w:r>
      <w:r w:rsidR="00CD6746" w:rsidRPr="00702067">
        <w:rPr>
          <w:rFonts w:ascii="Times New Roman" w:eastAsia="SimSun" w:hAnsi="Times New Roman"/>
          <w:sz w:val="24"/>
          <w:szCs w:val="24"/>
          <w:lang w:eastAsia="zh-CN"/>
        </w:rPr>
        <w:t>opérateur ;</w:t>
      </w:r>
    </w:p>
    <w:p w14:paraId="24D00730" w14:textId="77777777" w:rsidR="00560DEE" w:rsidRPr="00060E9E" w:rsidRDefault="00560DEE" w:rsidP="00CB69CC">
      <w:pPr>
        <w:numPr>
          <w:ilvl w:val="0"/>
          <w:numId w:val="24"/>
        </w:numPr>
        <w:autoSpaceDE w:val="0"/>
        <w:autoSpaceDN w:val="0"/>
        <w:adjustRightInd w:val="0"/>
        <w:spacing w:after="0" w:line="240" w:lineRule="auto"/>
        <w:ind w:left="71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L’attribution de licences neutres technologiquement (la nouvelle licence remplace la licence 2G dont bénéficiaient</w:t>
      </w:r>
      <w:r w:rsidR="00A73239" w:rsidRPr="00060E9E">
        <w:rPr>
          <w:rFonts w:ascii="Times New Roman" w:eastAsia="SimSun" w:hAnsi="Times New Roman"/>
          <w:sz w:val="24"/>
          <w:szCs w:val="24"/>
          <w:lang w:eastAsia="zh-CN"/>
        </w:rPr>
        <w:t xml:space="preserve"> </w:t>
      </w:r>
      <w:r w:rsidRPr="00060E9E">
        <w:rPr>
          <w:rFonts w:ascii="Times New Roman" w:eastAsia="SimSun" w:hAnsi="Times New Roman"/>
          <w:sz w:val="24"/>
          <w:szCs w:val="24"/>
          <w:lang w:eastAsia="zh-CN"/>
        </w:rPr>
        <w:t>les opérateurs concernés) ;</w:t>
      </w:r>
    </w:p>
    <w:p w14:paraId="5BB08019" w14:textId="77777777" w:rsidR="00560DEE" w:rsidRPr="00060E9E" w:rsidRDefault="00560DEE" w:rsidP="00CB69CC">
      <w:pPr>
        <w:numPr>
          <w:ilvl w:val="0"/>
          <w:numId w:val="24"/>
        </w:numPr>
        <w:autoSpaceDE w:val="0"/>
        <w:autoSpaceDN w:val="0"/>
        <w:adjustRightInd w:val="0"/>
        <w:spacing w:after="0" w:line="240" w:lineRule="auto"/>
        <w:ind w:left="71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Certaines licences sont globales et incluent même le fixe ;</w:t>
      </w:r>
    </w:p>
    <w:p w14:paraId="1D2F19BF" w14:textId="77777777" w:rsidR="00560DEE" w:rsidRPr="00060E9E" w:rsidRDefault="00560DEE" w:rsidP="00CB69CC">
      <w:pPr>
        <w:numPr>
          <w:ilvl w:val="0"/>
          <w:numId w:val="24"/>
        </w:numPr>
        <w:autoSpaceDE w:val="0"/>
        <w:autoSpaceDN w:val="0"/>
        <w:adjustRightInd w:val="0"/>
        <w:spacing w:after="120" w:line="240" w:lineRule="auto"/>
        <w:ind w:left="71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Certaines licences 3G attribuées aux opérateurs demeurent distinctes des licences 2G déjà attribuées, mais sont régies par un cahier des charges unique 2G/3G. Il faut toutefois souligner que les bénéfices de la licence 3G ne peuvent être conservés qu’à la condition que la licence 2G soit renouvelée.</w:t>
      </w:r>
    </w:p>
    <w:p w14:paraId="32FB85FC" w14:textId="55CE287B"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Cette tendance correspond à un souci de neutralité technologique mais également à la volonté de  gouvernements</w:t>
      </w:r>
      <w:r w:rsidR="00B34B98">
        <w:rPr>
          <w:rFonts w:ascii="Times New Roman" w:eastAsia="SimSun" w:hAnsi="Times New Roman"/>
          <w:sz w:val="24"/>
          <w:szCs w:val="24"/>
          <w:lang w:eastAsia="zh-CN"/>
        </w:rPr>
        <w:t xml:space="preserve"> de ces pays</w:t>
      </w:r>
      <w:r w:rsidRPr="00060E9E">
        <w:rPr>
          <w:rFonts w:ascii="Times New Roman" w:eastAsia="SimSun" w:hAnsi="Times New Roman"/>
          <w:sz w:val="24"/>
          <w:szCs w:val="24"/>
          <w:lang w:eastAsia="zh-CN"/>
        </w:rPr>
        <w:t xml:space="preserve"> de voir porter les efforts des opérateurs mobiles autant sur le développement des usages internet que sur la voix.</w:t>
      </w:r>
    </w:p>
    <w:p w14:paraId="764FE6F7" w14:textId="77777777"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De nombreux pays s’interrogent également sur l’intérêt d’octroyer des licences ne spécifiant pas la technologie</w:t>
      </w:r>
      <w:r w:rsidR="00A73239" w:rsidRPr="00060E9E">
        <w:rPr>
          <w:rFonts w:ascii="Times New Roman" w:eastAsia="SimSun" w:hAnsi="Times New Roman"/>
          <w:sz w:val="24"/>
          <w:szCs w:val="24"/>
          <w:lang w:eastAsia="zh-CN"/>
        </w:rPr>
        <w:t xml:space="preserve"> </w:t>
      </w:r>
      <w:r w:rsidRPr="00060E9E">
        <w:rPr>
          <w:rFonts w:ascii="Times New Roman" w:eastAsia="SimSun" w:hAnsi="Times New Roman"/>
          <w:sz w:val="24"/>
          <w:szCs w:val="24"/>
          <w:lang w:eastAsia="zh-CN"/>
        </w:rPr>
        <w:t>à déployer (3G, 4G ou autre). Plusieurs raisons militent en la faveur de ce scénario :</w:t>
      </w:r>
    </w:p>
    <w:p w14:paraId="725C8A70" w14:textId="77777777" w:rsidR="00560DEE" w:rsidRPr="00060E9E" w:rsidRDefault="00560DEE" w:rsidP="00CB69CC">
      <w:pPr>
        <w:numPr>
          <w:ilvl w:val="0"/>
          <w:numId w:val="24"/>
        </w:numPr>
        <w:autoSpaceDE w:val="0"/>
        <w:autoSpaceDN w:val="0"/>
        <w:adjustRightInd w:val="0"/>
        <w:spacing w:after="0" w:line="240" w:lineRule="auto"/>
        <w:ind w:left="71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Les coûts de déploiement et d’exploitation de la 3G et de la 4G sont identiques :</w:t>
      </w:r>
    </w:p>
    <w:p w14:paraId="6337DC80" w14:textId="77777777" w:rsidR="00560DEE" w:rsidRPr="00060E9E" w:rsidRDefault="00560DEE" w:rsidP="00CB69CC">
      <w:pPr>
        <w:numPr>
          <w:ilvl w:val="0"/>
          <w:numId w:val="24"/>
        </w:numPr>
        <w:autoSpaceDE w:val="0"/>
        <w:autoSpaceDN w:val="0"/>
        <w:adjustRightInd w:val="0"/>
        <w:spacing w:after="0" w:line="240" w:lineRule="auto"/>
        <w:ind w:left="71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Le recours à toutes les technologies disponibles permet de répondre en parallèle à toutes les attentes du marché (ex. 4G en urbain, 3G dans les zones moins denses) ;</w:t>
      </w:r>
    </w:p>
    <w:p w14:paraId="71131767" w14:textId="77777777" w:rsidR="00560DEE" w:rsidRPr="00060E9E" w:rsidRDefault="00560DEE" w:rsidP="00CB69CC">
      <w:pPr>
        <w:numPr>
          <w:ilvl w:val="0"/>
          <w:numId w:val="24"/>
        </w:numPr>
        <w:autoSpaceDE w:val="0"/>
        <w:autoSpaceDN w:val="0"/>
        <w:adjustRightInd w:val="0"/>
        <w:spacing w:after="0" w:line="240" w:lineRule="auto"/>
        <w:ind w:left="71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De fortes baisses de prix sont attendues à court terme sur les terminaux 4G d’entrée de gamme qui les rendraient rapidement accessibles à un pourcentage significatif de la population.</w:t>
      </w:r>
    </w:p>
    <w:p w14:paraId="34BD352A" w14:textId="77777777" w:rsidR="00560DEE" w:rsidRPr="00060E9E" w:rsidRDefault="00560DEE" w:rsidP="00CB69CC">
      <w:pPr>
        <w:autoSpaceDE w:val="0"/>
        <w:autoSpaceDN w:val="0"/>
        <w:adjustRightInd w:val="0"/>
        <w:spacing w:before="240" w:after="120"/>
        <w:jc w:val="both"/>
        <w:rPr>
          <w:rFonts w:ascii="Times New Roman" w:hAnsi="Times New Roman"/>
          <w:iCs/>
          <w:sz w:val="24"/>
          <w:szCs w:val="24"/>
          <w:lang w:eastAsia="fr-FR"/>
        </w:rPr>
      </w:pPr>
      <w:r w:rsidRPr="00060E9E">
        <w:rPr>
          <w:rFonts w:ascii="Times New Roman" w:hAnsi="Times New Roman"/>
          <w:iCs/>
          <w:sz w:val="24"/>
          <w:szCs w:val="24"/>
          <w:lang w:eastAsia="fr-FR"/>
        </w:rPr>
        <w:t>Compte-tenu de ce qui précède, plusieurs scénarios technologiques sont envisageables.</w:t>
      </w:r>
    </w:p>
    <w:tbl>
      <w:tblPr>
        <w:tblW w:w="0" w:type="auto"/>
        <w:tblCellMar>
          <w:left w:w="0" w:type="dxa"/>
          <w:right w:w="0" w:type="dxa"/>
        </w:tblCellMar>
        <w:tblLook w:val="04A0" w:firstRow="1" w:lastRow="0" w:firstColumn="1" w:lastColumn="0" w:noHBand="0" w:noVBand="1"/>
      </w:tblPr>
      <w:tblGrid>
        <w:gridCol w:w="1894"/>
        <w:gridCol w:w="7112"/>
      </w:tblGrid>
      <w:tr w:rsidR="009C0A85" w:rsidRPr="00060E9E" w14:paraId="0304FE2C" w14:textId="77777777" w:rsidTr="00B0180A">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9AD57EF" w14:textId="77777777" w:rsidR="009C0A85" w:rsidRPr="00060E9E" w:rsidRDefault="009C0A85"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3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A135732" w14:textId="77777777" w:rsidR="009C0A85" w:rsidRPr="00060E9E" w:rsidRDefault="009C0A85" w:rsidP="00060E9E">
            <w:pPr>
              <w:jc w:val="both"/>
              <w:rPr>
                <w:rFonts w:ascii="Times New Roman" w:eastAsia="SimSun" w:hAnsi="Times New Roman"/>
                <w:sz w:val="24"/>
                <w:szCs w:val="24"/>
                <w:lang w:eastAsia="zh-CN"/>
              </w:rPr>
            </w:pPr>
            <w:r w:rsidRPr="00060E9E">
              <w:rPr>
                <w:rFonts w:ascii="Times New Roman" w:hAnsi="Times New Roman"/>
                <w:iCs/>
                <w:sz w:val="24"/>
                <w:szCs w:val="24"/>
                <w:lang w:eastAsia="fr-FR"/>
              </w:rPr>
              <w:t>L’ARE souhaite recueillir les éventuelles propositions des acteurs quant aux meilleurs scénarios envisageables pour ce renouvellement.</w:t>
            </w:r>
          </w:p>
        </w:tc>
      </w:tr>
      <w:tr w:rsidR="009C0A85" w:rsidRPr="00060E9E" w14:paraId="6CD6CBA9" w14:textId="77777777" w:rsidTr="00B0180A">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978BC3" w14:textId="77777777" w:rsidR="009C0A85" w:rsidRPr="00060E9E" w:rsidRDefault="009C0A85"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5DD9B75E" w14:textId="77777777" w:rsidR="009C0A85" w:rsidRPr="00060E9E" w:rsidRDefault="009C0A85" w:rsidP="00060E9E">
            <w:pPr>
              <w:rPr>
                <w:rFonts w:ascii="Times New Roman" w:eastAsia="SimSun" w:hAnsi="Times New Roman"/>
                <w:sz w:val="24"/>
                <w:szCs w:val="24"/>
                <w:lang w:eastAsia="zh-CN"/>
              </w:rPr>
            </w:pPr>
          </w:p>
          <w:p w14:paraId="055D730D" w14:textId="74BFA3AF" w:rsidR="00CB69CC" w:rsidRDefault="00CB69CC" w:rsidP="00060E9E">
            <w:pPr>
              <w:rPr>
                <w:rFonts w:ascii="Times New Roman" w:eastAsia="SimSun" w:hAnsi="Times New Roman"/>
                <w:sz w:val="24"/>
                <w:szCs w:val="24"/>
                <w:lang w:eastAsia="zh-CN"/>
              </w:rPr>
            </w:pPr>
          </w:p>
          <w:p w14:paraId="045C87EA" w14:textId="77777777" w:rsidR="00CB69CC" w:rsidRPr="00060E9E" w:rsidRDefault="00CB69CC" w:rsidP="00060E9E">
            <w:pPr>
              <w:rPr>
                <w:rFonts w:ascii="Times New Roman" w:eastAsia="SimSun" w:hAnsi="Times New Roman"/>
                <w:sz w:val="24"/>
                <w:szCs w:val="24"/>
                <w:lang w:eastAsia="zh-CN"/>
              </w:rPr>
            </w:pPr>
          </w:p>
        </w:tc>
      </w:tr>
      <w:tr w:rsidR="009C0A85" w:rsidRPr="00060E9E" w14:paraId="52EA1901" w14:textId="77777777" w:rsidTr="00B0180A">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00051" w14:textId="77777777" w:rsidR="009C0A85" w:rsidRPr="00060E9E" w:rsidRDefault="009C0A85"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640D4498" w14:textId="77777777" w:rsidR="00CB69CC" w:rsidRDefault="00CB69CC" w:rsidP="00060E9E">
            <w:pPr>
              <w:rPr>
                <w:rFonts w:ascii="Times New Roman" w:eastAsia="SimSun" w:hAnsi="Times New Roman"/>
                <w:sz w:val="24"/>
                <w:szCs w:val="24"/>
                <w:lang w:eastAsia="zh-CN"/>
              </w:rPr>
            </w:pPr>
          </w:p>
          <w:p w14:paraId="737B0E8C" w14:textId="443FF0FF" w:rsidR="00CB69CC" w:rsidRPr="00060E9E" w:rsidRDefault="00CB69CC" w:rsidP="00060E9E">
            <w:pPr>
              <w:rPr>
                <w:rFonts w:ascii="Times New Roman" w:eastAsia="SimSun" w:hAnsi="Times New Roman"/>
                <w:sz w:val="24"/>
                <w:szCs w:val="24"/>
                <w:lang w:eastAsia="zh-CN"/>
              </w:rPr>
            </w:pPr>
          </w:p>
        </w:tc>
      </w:tr>
    </w:tbl>
    <w:p w14:paraId="79CE16D9" w14:textId="77777777" w:rsidR="00560DEE" w:rsidRPr="00060E9E" w:rsidRDefault="00560DEE" w:rsidP="00060E9E">
      <w:pPr>
        <w:pStyle w:val="Titre2"/>
        <w:pBdr>
          <w:bottom w:val="single" w:sz="12" w:space="1" w:color="1F497D"/>
        </w:pBdr>
        <w:rPr>
          <w:rFonts w:ascii="Times New Roman" w:hAnsi="Times New Roman"/>
          <w:i w:val="0"/>
          <w:color w:val="1F497D"/>
          <w:sz w:val="24"/>
          <w:szCs w:val="24"/>
          <w:lang w:eastAsia="fr-FR"/>
        </w:rPr>
      </w:pPr>
      <w:bookmarkStart w:id="10" w:name="_Toc57571316"/>
      <w:r w:rsidRPr="00060E9E">
        <w:rPr>
          <w:rFonts w:ascii="Times New Roman" w:hAnsi="Times New Roman"/>
          <w:i w:val="0"/>
          <w:color w:val="1F497D"/>
          <w:sz w:val="24"/>
          <w:szCs w:val="24"/>
          <w:lang w:eastAsia="fr-FR"/>
        </w:rPr>
        <w:lastRenderedPageBreak/>
        <w:t>2.3 – Opportunité d’une harmonisation des durées des licences existantes</w:t>
      </w:r>
      <w:bookmarkEnd w:id="10"/>
    </w:p>
    <w:p w14:paraId="724F7AB7" w14:textId="77777777" w:rsidR="00560DEE" w:rsidRPr="00060E9E" w:rsidRDefault="00560DEE" w:rsidP="00060E9E">
      <w:pPr>
        <w:autoSpaceDE w:val="0"/>
        <w:autoSpaceDN w:val="0"/>
        <w:adjustRightInd w:val="0"/>
        <w:spacing w:after="120"/>
        <w:jc w:val="both"/>
        <w:rPr>
          <w:rFonts w:ascii="Times New Roman" w:hAnsi="Times New Roman"/>
          <w:i/>
          <w:color w:val="1F497D"/>
          <w:sz w:val="24"/>
          <w:szCs w:val="24"/>
          <w:lang w:eastAsia="fr-FR"/>
        </w:rPr>
      </w:pPr>
    </w:p>
    <w:p w14:paraId="6E23B04B" w14:textId="1B7B7052" w:rsidR="00560DEE" w:rsidRPr="00060E9E" w:rsidRDefault="00560DEE" w:rsidP="00060E9E">
      <w:pPr>
        <w:tabs>
          <w:tab w:val="num" w:pos="2160"/>
        </w:tabs>
        <w:autoSpaceDE w:val="0"/>
        <w:autoSpaceDN w:val="0"/>
        <w:adjustRightInd w:val="0"/>
        <w:spacing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Hormis les questions technologiques évoquées ci-dessus, le renouvellement des licences GSM ouvre des opportunités qui pourraient se révéler structurantes pour le marché.</w:t>
      </w:r>
    </w:p>
    <w:p w14:paraId="7B8C97D0" w14:textId="454DA113" w:rsidR="00560DEE" w:rsidRDefault="00560DEE" w:rsidP="004D09EC">
      <w:pPr>
        <w:autoSpaceDE w:val="0"/>
        <w:autoSpaceDN w:val="0"/>
        <w:adjustRightInd w:val="0"/>
        <w:spacing w:after="120"/>
        <w:jc w:val="both"/>
        <w:rPr>
          <w:rFonts w:ascii="Times New Roman" w:eastAsia="SimSun" w:hAnsi="Times New Roman"/>
          <w:sz w:val="24"/>
          <w:szCs w:val="24"/>
          <w:highlight w:val="yellow"/>
          <w:lang w:eastAsia="zh-CN"/>
        </w:rPr>
      </w:pPr>
      <w:r w:rsidRPr="00060E9E">
        <w:rPr>
          <w:rFonts w:ascii="Times New Roman" w:eastAsia="SimSun" w:hAnsi="Times New Roman"/>
          <w:sz w:val="24"/>
          <w:szCs w:val="24"/>
          <w:lang w:eastAsia="zh-CN"/>
        </w:rPr>
        <w:t>Ainsi</w:t>
      </w:r>
      <w:r w:rsidR="00B34B98">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dans une logique allant au-delà du strict renouvellement, il pourrait être envisagé d’aligner les dates d’expiration des licences des opérateurs mobiles</w:t>
      </w:r>
      <w:r w:rsidRPr="00060E9E">
        <w:rPr>
          <w:rFonts w:ascii="Times New Roman" w:eastAsia="SimSun" w:hAnsi="Times New Roman"/>
          <w:sz w:val="24"/>
          <w:szCs w:val="24"/>
          <w:highlight w:val="yellow"/>
          <w:lang w:eastAsia="zh-CN"/>
        </w:rPr>
        <w:t xml:space="preserve"> </w:t>
      </w:r>
    </w:p>
    <w:p w14:paraId="5BA8FA8D" w14:textId="77777777" w:rsidR="009C0A85" w:rsidRPr="00060E9E" w:rsidRDefault="009C0A85" w:rsidP="00702067">
      <w:pPr>
        <w:autoSpaceDE w:val="0"/>
        <w:autoSpaceDN w:val="0"/>
        <w:adjustRightInd w:val="0"/>
        <w:spacing w:after="0"/>
        <w:jc w:val="both"/>
        <w:rPr>
          <w:rFonts w:ascii="Times New Roman" w:eastAsia="SimSun" w:hAnsi="Times New Roman"/>
          <w:sz w:val="24"/>
          <w:szCs w:val="24"/>
          <w:lang w:eastAsia="zh-CN"/>
        </w:rPr>
      </w:pPr>
    </w:p>
    <w:tbl>
      <w:tblPr>
        <w:tblW w:w="0" w:type="auto"/>
        <w:tblCellMar>
          <w:left w:w="0" w:type="dxa"/>
          <w:right w:w="0" w:type="dxa"/>
        </w:tblCellMar>
        <w:tblLook w:val="04A0" w:firstRow="1" w:lastRow="0" w:firstColumn="1" w:lastColumn="0" w:noHBand="0" w:noVBand="1"/>
      </w:tblPr>
      <w:tblGrid>
        <w:gridCol w:w="1894"/>
        <w:gridCol w:w="7112"/>
      </w:tblGrid>
      <w:tr w:rsidR="009C0A85" w:rsidRPr="00060E9E" w14:paraId="57B86C87" w14:textId="77777777" w:rsidTr="00B0180A">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CA0D3F4" w14:textId="77777777" w:rsidR="009C0A85" w:rsidRPr="00060E9E" w:rsidRDefault="009C0A85"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4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0F02496" w14:textId="77777777" w:rsidR="009C0A85" w:rsidRPr="00060E9E" w:rsidRDefault="009C0A85" w:rsidP="00060E9E">
            <w:pPr>
              <w:jc w:val="both"/>
              <w:rPr>
                <w:rFonts w:ascii="Times New Roman" w:eastAsia="SimSun" w:hAnsi="Times New Roman"/>
                <w:sz w:val="24"/>
                <w:szCs w:val="24"/>
                <w:lang w:eastAsia="zh-CN"/>
              </w:rPr>
            </w:pPr>
            <w:r w:rsidRPr="00060E9E">
              <w:rPr>
                <w:rFonts w:ascii="Times New Roman" w:hAnsi="Times New Roman"/>
                <w:sz w:val="24"/>
                <w:szCs w:val="24"/>
                <w:lang w:eastAsia="zh-CN"/>
              </w:rPr>
              <w:t>L’A</w:t>
            </w:r>
            <w:r w:rsidRPr="00060E9E">
              <w:rPr>
                <w:rFonts w:ascii="Times New Roman" w:hAnsi="Times New Roman"/>
                <w:sz w:val="24"/>
                <w:szCs w:val="24"/>
              </w:rPr>
              <w:t xml:space="preserve">RE </w:t>
            </w:r>
            <w:r w:rsidRPr="00060E9E">
              <w:rPr>
                <w:rFonts w:ascii="Times New Roman" w:hAnsi="Times New Roman"/>
                <w:sz w:val="24"/>
                <w:szCs w:val="24"/>
                <w:lang w:eastAsia="zh-CN"/>
              </w:rPr>
              <w:t>souhaite recueillir l’avis</w:t>
            </w:r>
            <w:r w:rsidRPr="00060E9E">
              <w:rPr>
                <w:rFonts w:ascii="Times New Roman" w:hAnsi="Times New Roman"/>
                <w:sz w:val="24"/>
                <w:szCs w:val="24"/>
              </w:rPr>
              <w:t xml:space="preserve"> des acteurs sur les différentes solutions proposées ci-dessus en vue d’harmoniser ou non la durée des licences existantes.</w:t>
            </w:r>
          </w:p>
        </w:tc>
      </w:tr>
      <w:tr w:rsidR="009C0A85" w:rsidRPr="00060E9E" w14:paraId="102ACBC2" w14:textId="77777777" w:rsidTr="00B0180A">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284F4F" w14:textId="77777777" w:rsidR="009C0A85" w:rsidRPr="00060E9E" w:rsidRDefault="009C0A85"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7A77627C" w14:textId="77777777" w:rsidR="009C0A85" w:rsidRPr="00060E9E" w:rsidRDefault="009C0A85" w:rsidP="00060E9E">
            <w:pPr>
              <w:rPr>
                <w:rFonts w:ascii="Times New Roman" w:eastAsia="SimSun" w:hAnsi="Times New Roman"/>
                <w:sz w:val="24"/>
                <w:szCs w:val="24"/>
                <w:lang w:eastAsia="zh-CN"/>
              </w:rPr>
            </w:pPr>
          </w:p>
          <w:p w14:paraId="785C530A" w14:textId="77777777" w:rsidR="009C0A85" w:rsidRDefault="009C0A85" w:rsidP="00060E9E">
            <w:pPr>
              <w:rPr>
                <w:rFonts w:ascii="Times New Roman" w:eastAsia="SimSun" w:hAnsi="Times New Roman"/>
                <w:sz w:val="24"/>
                <w:szCs w:val="24"/>
                <w:lang w:eastAsia="zh-CN"/>
              </w:rPr>
            </w:pPr>
          </w:p>
          <w:p w14:paraId="1A42F1DD" w14:textId="77777777" w:rsidR="00CB69CC" w:rsidRDefault="00CB69CC" w:rsidP="00060E9E">
            <w:pPr>
              <w:rPr>
                <w:rFonts w:ascii="Times New Roman" w:eastAsia="SimSun" w:hAnsi="Times New Roman"/>
                <w:sz w:val="24"/>
                <w:szCs w:val="24"/>
                <w:lang w:eastAsia="zh-CN"/>
              </w:rPr>
            </w:pPr>
          </w:p>
          <w:p w14:paraId="510A389D" w14:textId="32810253" w:rsidR="00CB69CC" w:rsidRPr="00060E9E" w:rsidRDefault="00CB69CC" w:rsidP="00060E9E">
            <w:pPr>
              <w:rPr>
                <w:rFonts w:ascii="Times New Roman" w:eastAsia="SimSun" w:hAnsi="Times New Roman"/>
                <w:sz w:val="24"/>
                <w:szCs w:val="24"/>
                <w:lang w:eastAsia="zh-CN"/>
              </w:rPr>
            </w:pPr>
          </w:p>
        </w:tc>
      </w:tr>
      <w:tr w:rsidR="009C0A85" w:rsidRPr="00060E9E" w14:paraId="15EB5E90" w14:textId="77777777" w:rsidTr="00B0180A">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D79A75" w14:textId="77777777" w:rsidR="009C0A85" w:rsidRPr="00060E9E" w:rsidRDefault="009C0A85"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6E4D5132" w14:textId="2EFF6D9C" w:rsidR="009C0A85" w:rsidRDefault="009C0A85" w:rsidP="00060E9E">
            <w:pPr>
              <w:rPr>
                <w:rFonts w:ascii="Times New Roman" w:eastAsia="SimSun" w:hAnsi="Times New Roman"/>
                <w:sz w:val="24"/>
                <w:szCs w:val="24"/>
                <w:lang w:eastAsia="zh-CN"/>
              </w:rPr>
            </w:pPr>
          </w:p>
          <w:p w14:paraId="181CB3D2" w14:textId="77777777" w:rsidR="00CB69CC" w:rsidRPr="00060E9E" w:rsidRDefault="00CB69CC" w:rsidP="00060E9E">
            <w:pPr>
              <w:rPr>
                <w:rFonts w:ascii="Times New Roman" w:eastAsia="SimSun" w:hAnsi="Times New Roman"/>
                <w:sz w:val="24"/>
                <w:szCs w:val="24"/>
                <w:lang w:eastAsia="zh-CN"/>
              </w:rPr>
            </w:pPr>
          </w:p>
          <w:p w14:paraId="2730CB13" w14:textId="77777777" w:rsidR="009C0A85" w:rsidRPr="00060E9E" w:rsidRDefault="009C0A85" w:rsidP="00060E9E">
            <w:pPr>
              <w:rPr>
                <w:rFonts w:ascii="Times New Roman" w:eastAsia="SimSun" w:hAnsi="Times New Roman"/>
                <w:sz w:val="24"/>
                <w:szCs w:val="24"/>
                <w:lang w:eastAsia="zh-CN"/>
              </w:rPr>
            </w:pPr>
          </w:p>
        </w:tc>
      </w:tr>
    </w:tbl>
    <w:p w14:paraId="019778CF" w14:textId="77777777" w:rsidR="00560DEE" w:rsidRPr="00060E9E" w:rsidRDefault="00560DEE" w:rsidP="00060E9E">
      <w:pPr>
        <w:autoSpaceDE w:val="0"/>
        <w:autoSpaceDN w:val="0"/>
        <w:adjustRightInd w:val="0"/>
        <w:spacing w:after="120"/>
        <w:jc w:val="both"/>
        <w:rPr>
          <w:rFonts w:ascii="Times New Roman" w:eastAsia="SimSun" w:hAnsi="Times New Roman"/>
          <w:sz w:val="24"/>
          <w:szCs w:val="24"/>
          <w:lang w:eastAsia="zh-CN"/>
        </w:rPr>
      </w:pPr>
    </w:p>
    <w:p w14:paraId="2B023D0C" w14:textId="77777777" w:rsidR="00560DEE" w:rsidRPr="00060E9E" w:rsidRDefault="00560DEE" w:rsidP="00060E9E">
      <w:pPr>
        <w:pStyle w:val="Normalparagraphe"/>
        <w:shd w:val="clear" w:color="auto" w:fill="FFFFFF"/>
        <w:spacing w:after="120"/>
        <w:rPr>
          <w:szCs w:val="24"/>
        </w:rPr>
      </w:pPr>
      <w:r w:rsidRPr="00060E9E">
        <w:rPr>
          <w:szCs w:val="24"/>
        </w:rPr>
        <w:br w:type="page"/>
      </w:r>
    </w:p>
    <w:p w14:paraId="0FECB068" w14:textId="77777777" w:rsidR="00560DEE" w:rsidRPr="005E4047" w:rsidRDefault="00560DEE" w:rsidP="00060E9E">
      <w:pPr>
        <w:pStyle w:val="Titre1"/>
        <w:pBdr>
          <w:top w:val="single" w:sz="12" w:space="1" w:color="1F497D"/>
          <w:bottom w:val="single" w:sz="12" w:space="1" w:color="1F497D"/>
        </w:pBdr>
        <w:jc w:val="center"/>
        <w:rPr>
          <w:rFonts w:ascii="Times New Roman" w:hAnsi="Times New Roman"/>
          <w:smallCaps/>
          <w:color w:val="1F4E79" w:themeColor="accent1" w:themeShade="80"/>
          <w:sz w:val="24"/>
          <w:szCs w:val="24"/>
        </w:rPr>
      </w:pPr>
      <w:bookmarkStart w:id="11" w:name="_Toc57571317"/>
      <w:r w:rsidRPr="005E4047">
        <w:rPr>
          <w:rFonts w:ascii="Times New Roman" w:hAnsi="Times New Roman"/>
          <w:smallCaps/>
          <w:color w:val="1F4E79" w:themeColor="accent1" w:themeShade="80"/>
          <w:sz w:val="24"/>
          <w:szCs w:val="24"/>
        </w:rPr>
        <w:lastRenderedPageBreak/>
        <w:t>Partie 3 - enjeux spécifiques nécessitant la modification des cahiers des charges des operateurs</w:t>
      </w:r>
      <w:bookmarkEnd w:id="11"/>
    </w:p>
    <w:p w14:paraId="063849DC" w14:textId="77777777" w:rsidR="00702067" w:rsidRDefault="00702067" w:rsidP="00060E9E">
      <w:pPr>
        <w:autoSpaceDE w:val="0"/>
        <w:autoSpaceDN w:val="0"/>
        <w:adjustRightInd w:val="0"/>
        <w:spacing w:after="120"/>
        <w:ind w:right="203"/>
        <w:jc w:val="both"/>
        <w:rPr>
          <w:rFonts w:ascii="Times New Roman" w:eastAsia="SimSun" w:hAnsi="Times New Roman"/>
          <w:sz w:val="24"/>
          <w:szCs w:val="24"/>
          <w:lang w:eastAsia="zh-CN"/>
        </w:rPr>
      </w:pPr>
    </w:p>
    <w:p w14:paraId="38761E01" w14:textId="6990BECC" w:rsidR="00560DEE" w:rsidRPr="00060E9E" w:rsidRDefault="00702067" w:rsidP="00060E9E">
      <w:pPr>
        <w:autoSpaceDE w:val="0"/>
        <w:autoSpaceDN w:val="0"/>
        <w:adjustRightInd w:val="0"/>
        <w:spacing w:after="120"/>
        <w:ind w:right="203"/>
        <w:jc w:val="both"/>
        <w:rPr>
          <w:rFonts w:ascii="Times New Roman" w:eastAsia="SimSun" w:hAnsi="Times New Roman"/>
          <w:sz w:val="24"/>
          <w:szCs w:val="24"/>
          <w:lang w:eastAsia="zh-CN"/>
        </w:rPr>
      </w:pPr>
      <w:r>
        <w:rPr>
          <w:rFonts w:ascii="Times New Roman" w:eastAsia="SimSun" w:hAnsi="Times New Roman"/>
          <w:sz w:val="24"/>
          <w:szCs w:val="24"/>
          <w:lang w:eastAsia="zh-CN"/>
        </w:rPr>
        <w:t>L</w:t>
      </w:r>
      <w:r w:rsidR="00560DEE" w:rsidRPr="00060E9E">
        <w:rPr>
          <w:rFonts w:ascii="Times New Roman" w:eastAsia="SimSun" w:hAnsi="Times New Roman"/>
          <w:sz w:val="24"/>
          <w:szCs w:val="24"/>
          <w:lang w:eastAsia="zh-CN"/>
        </w:rPr>
        <w:t xml:space="preserve">e renouvellement des licences doit prendre en compte la modification des cahiers des charges en vigueur pour assurer </w:t>
      </w:r>
      <w:r w:rsidR="00B34B98">
        <w:rPr>
          <w:rFonts w:ascii="Times New Roman" w:eastAsia="SimSun" w:hAnsi="Times New Roman"/>
          <w:sz w:val="24"/>
          <w:szCs w:val="24"/>
          <w:lang w:eastAsia="zh-CN"/>
        </w:rPr>
        <w:t xml:space="preserve"> leur</w:t>
      </w:r>
      <w:r w:rsidR="00560DEE" w:rsidRPr="00060E9E">
        <w:rPr>
          <w:rFonts w:ascii="Times New Roman" w:eastAsia="SimSun" w:hAnsi="Times New Roman"/>
          <w:sz w:val="24"/>
          <w:szCs w:val="24"/>
          <w:lang w:eastAsia="zh-CN"/>
        </w:rPr>
        <w:t xml:space="preserve"> conformité avec la nouvelle Loi.</w:t>
      </w:r>
    </w:p>
    <w:p w14:paraId="2669DA7A" w14:textId="77777777" w:rsidR="00560DEE" w:rsidRPr="00060E9E" w:rsidRDefault="00560DEE" w:rsidP="00060E9E">
      <w:pPr>
        <w:autoSpaceDE w:val="0"/>
        <w:autoSpaceDN w:val="0"/>
        <w:adjustRightInd w:val="0"/>
        <w:spacing w:before="120" w:after="120"/>
        <w:jc w:val="both"/>
        <w:rPr>
          <w:rFonts w:ascii="Times New Roman" w:eastAsia="SimSun" w:hAnsi="Times New Roman"/>
          <w:i/>
          <w:sz w:val="24"/>
          <w:szCs w:val="24"/>
          <w:lang w:eastAsia="zh-CN"/>
        </w:rPr>
      </w:pPr>
      <w:r w:rsidRPr="00060E9E">
        <w:rPr>
          <w:rFonts w:ascii="Times New Roman" w:eastAsia="SimSun" w:hAnsi="Times New Roman"/>
          <w:sz w:val="24"/>
          <w:szCs w:val="24"/>
          <w:lang w:eastAsia="zh-CN"/>
        </w:rPr>
        <w:t>Par ailleurs, l’article 19 de la Loi prévoit que : « </w:t>
      </w:r>
      <w:r w:rsidRPr="00060E9E">
        <w:rPr>
          <w:rFonts w:ascii="Times New Roman" w:eastAsia="SimSun" w:hAnsi="Times New Roman"/>
          <w:i/>
          <w:sz w:val="24"/>
          <w:szCs w:val="24"/>
          <w:lang w:eastAsia="zh-CN"/>
        </w:rPr>
        <w:t>Chaque cahier des charges est appliqué de manière strictement identique à tous les opérateurs titulaires d’une licence appartenant à la même catégorie. L’égalité entre tous les opérateurs est assurée. »</w:t>
      </w:r>
    </w:p>
    <w:p w14:paraId="45EF4ED7" w14:textId="3EAFDB81" w:rsidR="00560DEE" w:rsidRPr="00060E9E" w:rsidRDefault="00560DEE" w:rsidP="00060E9E">
      <w:pPr>
        <w:autoSpaceDE w:val="0"/>
        <w:autoSpaceDN w:val="0"/>
        <w:adjustRightInd w:val="0"/>
        <w:spacing w:before="120"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 xml:space="preserve">Il ressort de ce principe d’égalité que les trois opérateurs doivent voir </w:t>
      </w:r>
      <w:r w:rsidR="00BF3E7D">
        <w:rPr>
          <w:rFonts w:ascii="Times New Roman" w:eastAsia="SimSun" w:hAnsi="Times New Roman"/>
          <w:sz w:val="24"/>
          <w:szCs w:val="24"/>
          <w:lang w:eastAsia="zh-CN"/>
        </w:rPr>
        <w:t xml:space="preserve"> révisés</w:t>
      </w:r>
      <w:r w:rsidRPr="00060E9E">
        <w:rPr>
          <w:rFonts w:ascii="Times New Roman" w:eastAsia="SimSun" w:hAnsi="Times New Roman"/>
          <w:sz w:val="24"/>
          <w:szCs w:val="24"/>
          <w:lang w:eastAsia="zh-CN"/>
        </w:rPr>
        <w:t xml:space="preserve"> leur</w:t>
      </w:r>
      <w:r w:rsidR="00BF3E7D">
        <w:rPr>
          <w:rFonts w:ascii="Times New Roman" w:eastAsia="SimSun" w:hAnsi="Times New Roman"/>
          <w:sz w:val="24"/>
          <w:szCs w:val="24"/>
          <w:lang w:eastAsia="zh-CN"/>
        </w:rPr>
        <w:t>s</w:t>
      </w:r>
      <w:r w:rsidRPr="00060E9E">
        <w:rPr>
          <w:rFonts w:ascii="Times New Roman" w:eastAsia="SimSun" w:hAnsi="Times New Roman"/>
          <w:sz w:val="24"/>
          <w:szCs w:val="24"/>
          <w:lang w:eastAsia="zh-CN"/>
        </w:rPr>
        <w:t xml:space="preserve"> cahier</w:t>
      </w:r>
      <w:r w:rsidR="00BF3E7D">
        <w:rPr>
          <w:rFonts w:ascii="Times New Roman" w:eastAsia="SimSun" w:hAnsi="Times New Roman"/>
          <w:sz w:val="24"/>
          <w:szCs w:val="24"/>
          <w:lang w:eastAsia="zh-CN"/>
        </w:rPr>
        <w:t>s</w:t>
      </w:r>
      <w:r w:rsidRPr="00060E9E">
        <w:rPr>
          <w:rFonts w:ascii="Times New Roman" w:eastAsia="SimSun" w:hAnsi="Times New Roman"/>
          <w:sz w:val="24"/>
          <w:szCs w:val="24"/>
          <w:lang w:eastAsia="zh-CN"/>
        </w:rPr>
        <w:t xml:space="preserve"> des charges 2G</w:t>
      </w:r>
      <w:r w:rsidR="00BF3E7D">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mais également 3G</w:t>
      </w:r>
      <w:r w:rsidR="00BF3E7D">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dans des conditions équivalentes et non discriminatoires en vue d’assurer la conformité de ceux- ci avec la Loi et les textes pris pour son application.</w:t>
      </w:r>
    </w:p>
    <w:p w14:paraId="08B063C1" w14:textId="702B0D73" w:rsidR="00560DEE" w:rsidRPr="00060E9E" w:rsidRDefault="00560DEE" w:rsidP="00060E9E">
      <w:pPr>
        <w:autoSpaceDE w:val="0"/>
        <w:autoSpaceDN w:val="0"/>
        <w:adjustRightInd w:val="0"/>
        <w:spacing w:before="120"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En revanche, les opérateurs pourront, s’ils le souhaitent, prendre chacun spécifiquement, des engagements supplémentaires aux obligations communes issues du cadre législatif et règlementaire.</w:t>
      </w:r>
    </w:p>
    <w:p w14:paraId="71EF87D3" w14:textId="6E7095AD" w:rsidR="00560DEE" w:rsidRPr="00060E9E" w:rsidRDefault="00560DEE" w:rsidP="00060E9E">
      <w:pPr>
        <w:autoSpaceDE w:val="0"/>
        <w:autoSpaceDN w:val="0"/>
        <w:adjustRightInd w:val="0"/>
        <w:spacing w:after="120"/>
        <w:jc w:val="both"/>
        <w:rPr>
          <w:rFonts w:ascii="Times New Roman" w:eastAsia="SimSun" w:hAnsi="Times New Roman"/>
          <w:i/>
          <w:color w:val="000000"/>
          <w:sz w:val="24"/>
          <w:szCs w:val="24"/>
          <w:lang w:eastAsia="zh-CN"/>
        </w:rPr>
      </w:pPr>
      <w:r w:rsidRPr="00060E9E">
        <w:rPr>
          <w:rFonts w:ascii="Times New Roman" w:eastAsia="SimSun" w:hAnsi="Times New Roman"/>
          <w:sz w:val="24"/>
          <w:szCs w:val="24"/>
          <w:lang w:eastAsia="zh-CN"/>
        </w:rPr>
        <w:t xml:space="preserve">Hormis les modifications issues de la mise en conformité </w:t>
      </w:r>
      <w:r w:rsidR="00BF3E7D">
        <w:rPr>
          <w:rFonts w:ascii="Times New Roman" w:eastAsia="SimSun" w:hAnsi="Times New Roman"/>
          <w:sz w:val="24"/>
          <w:szCs w:val="24"/>
          <w:lang w:eastAsia="zh-CN"/>
        </w:rPr>
        <w:t>avec le</w:t>
      </w:r>
      <w:r w:rsidRPr="00060E9E">
        <w:rPr>
          <w:rFonts w:ascii="Times New Roman" w:eastAsia="SimSun" w:hAnsi="Times New Roman"/>
          <w:sz w:val="24"/>
          <w:szCs w:val="24"/>
          <w:lang w:eastAsia="zh-CN"/>
        </w:rPr>
        <w:t xml:space="preserve"> nouveau cadre législatif et réglementaire, il est nécessaire de souligner que, dans le cadre du renouvellement des licences, l’article 23 de la Loi prévoit leur adaptation « </w:t>
      </w:r>
      <w:r w:rsidRPr="00060E9E">
        <w:rPr>
          <w:rFonts w:ascii="Times New Roman" w:eastAsia="SimSun" w:hAnsi="Times New Roman"/>
          <w:i/>
          <w:color w:val="000000"/>
          <w:sz w:val="24"/>
          <w:szCs w:val="24"/>
          <w:lang w:eastAsia="zh-CN"/>
        </w:rPr>
        <w:t>aux objectifs de développement du secteur et de</w:t>
      </w:r>
      <w:r w:rsidR="00DF57F8" w:rsidRPr="00060E9E">
        <w:rPr>
          <w:rFonts w:ascii="Times New Roman" w:eastAsia="SimSun" w:hAnsi="Times New Roman"/>
          <w:i/>
          <w:color w:val="000000"/>
          <w:sz w:val="24"/>
          <w:szCs w:val="24"/>
          <w:lang w:eastAsia="zh-CN"/>
        </w:rPr>
        <w:t xml:space="preserve"> </w:t>
      </w:r>
      <w:r w:rsidRPr="00060E9E">
        <w:rPr>
          <w:rFonts w:ascii="Times New Roman" w:eastAsia="SimSun" w:hAnsi="Times New Roman"/>
          <w:i/>
          <w:color w:val="000000"/>
          <w:sz w:val="24"/>
          <w:szCs w:val="24"/>
          <w:lang w:eastAsia="zh-CN"/>
        </w:rPr>
        <w:t xml:space="preserve">croissance du pays ». </w:t>
      </w:r>
    </w:p>
    <w:p w14:paraId="0D3AAA02" w14:textId="77777777" w:rsidR="00560DEE" w:rsidRDefault="00560DEE" w:rsidP="00EE2EDD">
      <w:pPr>
        <w:autoSpaceDE w:val="0"/>
        <w:autoSpaceDN w:val="0"/>
        <w:adjustRightInd w:val="0"/>
        <w:spacing w:before="120"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Cette adaptation passe par la révision d’un certain nombre d’obligations essentielles du cahier des charges des opérateurs</w:t>
      </w:r>
      <w:r w:rsidR="00BF3E7D">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notamment en termes de nature des services offerts, de couverture et de qualité des services ou de partage d’infrastructures. Ces enjeux spécifiques</w:t>
      </w:r>
      <w:r w:rsidR="00BF3E7D">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qui nécessiteront d’amender le cahier des charges actuel des licences 2G à renouveler</w:t>
      </w:r>
      <w:r w:rsidR="00BF3E7D">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font l’objet des sections suivantes de la consultation. Dans un souci d’équité, il apparait également nécessaire que ces amendements soient</w:t>
      </w:r>
      <w:r w:rsidR="00DF57F8" w:rsidRPr="00060E9E">
        <w:rPr>
          <w:rFonts w:ascii="Times New Roman" w:eastAsia="SimSun" w:hAnsi="Times New Roman"/>
          <w:sz w:val="24"/>
          <w:szCs w:val="24"/>
          <w:lang w:eastAsia="zh-CN"/>
        </w:rPr>
        <w:t xml:space="preserve"> </w:t>
      </w:r>
      <w:r w:rsidRPr="00060E9E">
        <w:rPr>
          <w:rFonts w:ascii="Times New Roman" w:eastAsia="SimSun" w:hAnsi="Times New Roman"/>
          <w:sz w:val="24"/>
          <w:szCs w:val="24"/>
          <w:lang w:eastAsia="zh-CN"/>
        </w:rPr>
        <w:t>introduits simultanément et de façon identique dans les cahiers des charges des trois opérateurs (2G et 3G ou 2G et 3G selon le scenario retenu).</w:t>
      </w:r>
    </w:p>
    <w:p w14:paraId="1E98C80D" w14:textId="77777777" w:rsidR="00EE2EDD" w:rsidRPr="00702067" w:rsidRDefault="00EE2EDD" w:rsidP="00EE2EDD">
      <w:pPr>
        <w:autoSpaceDE w:val="0"/>
        <w:autoSpaceDN w:val="0"/>
        <w:adjustRightInd w:val="0"/>
        <w:spacing w:before="120" w:after="120"/>
        <w:jc w:val="both"/>
        <w:rPr>
          <w:rFonts w:ascii="Times New Roman" w:hAnsi="Times New Roman"/>
          <w:i/>
          <w:iCs/>
          <w:sz w:val="14"/>
          <w:szCs w:val="14"/>
          <w:lang w:eastAsia="fr-FR"/>
        </w:rPr>
      </w:pPr>
    </w:p>
    <w:p w14:paraId="663F4C79" w14:textId="77777777" w:rsidR="00560DEE" w:rsidRPr="00060E9E" w:rsidRDefault="00560DEE" w:rsidP="00060E9E">
      <w:pPr>
        <w:pStyle w:val="Titre2"/>
        <w:pBdr>
          <w:bottom w:val="single" w:sz="12" w:space="1" w:color="1F497D"/>
        </w:pBdr>
        <w:rPr>
          <w:rFonts w:ascii="Times New Roman" w:hAnsi="Times New Roman"/>
          <w:i w:val="0"/>
          <w:color w:val="1F497D"/>
          <w:sz w:val="24"/>
          <w:szCs w:val="24"/>
          <w:lang w:eastAsia="fr-FR"/>
        </w:rPr>
      </w:pPr>
      <w:bookmarkStart w:id="12" w:name="_Toc57571318"/>
      <w:r w:rsidRPr="00060E9E">
        <w:rPr>
          <w:rFonts w:ascii="Times New Roman" w:hAnsi="Times New Roman"/>
          <w:i w:val="0"/>
          <w:color w:val="1F497D"/>
          <w:sz w:val="24"/>
          <w:szCs w:val="24"/>
          <w:lang w:eastAsia="fr-FR"/>
        </w:rPr>
        <w:t>3.1. Les services offerts</w:t>
      </w:r>
      <w:bookmarkEnd w:id="12"/>
    </w:p>
    <w:p w14:paraId="2565AF2D" w14:textId="77777777" w:rsidR="00560DEE" w:rsidRPr="00060E9E" w:rsidRDefault="00560DEE" w:rsidP="00060E9E">
      <w:pPr>
        <w:autoSpaceDE w:val="0"/>
        <w:autoSpaceDN w:val="0"/>
        <w:adjustRightInd w:val="0"/>
        <w:spacing w:after="120"/>
        <w:rPr>
          <w:rFonts w:ascii="Times New Roman" w:eastAsia="SimSun" w:hAnsi="Times New Roman"/>
          <w:bCs/>
          <w:iCs/>
          <w:sz w:val="24"/>
          <w:szCs w:val="24"/>
          <w:lang w:eastAsia="zh-CN"/>
        </w:rPr>
      </w:pPr>
    </w:p>
    <w:p w14:paraId="48FE166E" w14:textId="77777777" w:rsidR="00560DEE" w:rsidRPr="00060E9E" w:rsidRDefault="00560DEE" w:rsidP="00060E9E">
      <w:pPr>
        <w:autoSpaceDE w:val="0"/>
        <w:autoSpaceDN w:val="0"/>
        <w:adjustRightInd w:val="0"/>
        <w:spacing w:before="120"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Le cahier des charges GSM des opérateurs prévoit que son objet est de définir les conditions d'établissement et d'exploitation en République Islamique de Mauritanie, d'un réseau de téléphonie cellulaire de norme GSM, ouvert au public</w:t>
      </w:r>
      <w:r w:rsidR="00BA53E4">
        <w:rPr>
          <w:rFonts w:ascii="Times New Roman" w:eastAsia="SimSun" w:hAnsi="Times New Roman"/>
          <w:sz w:val="24"/>
          <w:szCs w:val="24"/>
          <w:lang w:eastAsia="zh-CN"/>
        </w:rPr>
        <w:t>,</w:t>
      </w:r>
      <w:r w:rsidRPr="00060E9E">
        <w:rPr>
          <w:rFonts w:ascii="Times New Roman" w:eastAsia="SimSun" w:hAnsi="Times New Roman"/>
          <w:sz w:val="24"/>
          <w:szCs w:val="24"/>
          <w:lang w:eastAsia="zh-CN"/>
        </w:rPr>
        <w:t xml:space="preserve"> sans prévoir spécifiquement les services à fournir. </w:t>
      </w:r>
    </w:p>
    <w:p w14:paraId="56AF65EE" w14:textId="7B84BEE6" w:rsidR="00BA53E4" w:rsidRDefault="00560DEE" w:rsidP="00060E9E">
      <w:pPr>
        <w:autoSpaceDE w:val="0"/>
        <w:autoSpaceDN w:val="0"/>
        <w:adjustRightInd w:val="0"/>
        <w:spacing w:before="120"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Ceci n’a pas empêché les opérateurs de déployer l’interface GPRS, prévue dans la norme GSM, qui permet des transferts de données en mode paquet</w:t>
      </w:r>
      <w:r w:rsidR="00BA53E4">
        <w:rPr>
          <w:rFonts w:ascii="Times New Roman" w:eastAsia="SimSun" w:hAnsi="Times New Roman"/>
          <w:sz w:val="24"/>
          <w:szCs w:val="24"/>
          <w:lang w:eastAsia="zh-CN"/>
        </w:rPr>
        <w:t>s</w:t>
      </w:r>
      <w:r w:rsidRPr="00060E9E">
        <w:rPr>
          <w:rFonts w:ascii="Times New Roman" w:eastAsia="SimSun" w:hAnsi="Times New Roman"/>
          <w:sz w:val="24"/>
          <w:szCs w:val="24"/>
          <w:lang w:eastAsia="zh-CN"/>
        </w:rPr>
        <w:t xml:space="preserve"> sur le réseau mobile et de proposer des services de données à leurs clients : notamment des services de messagerie (SMS, MMS, email, …) et des services de navigation (WAP, I-mode, …), qui constituent un premier ensemble de services multimédias mobiles, enrichis avec le déploiement de la 3G. </w:t>
      </w:r>
    </w:p>
    <w:p w14:paraId="21E651DA" w14:textId="77777777" w:rsidR="00560DEE" w:rsidRPr="00060E9E" w:rsidRDefault="00560DEE" w:rsidP="00060E9E">
      <w:pPr>
        <w:autoSpaceDE w:val="0"/>
        <w:autoSpaceDN w:val="0"/>
        <w:adjustRightInd w:val="0"/>
        <w:spacing w:before="120" w:after="120"/>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lastRenderedPageBreak/>
        <w:t>De même, ont été déployées par un opérateur les technologies CDMA-1X et CDMA EV-DO qui permettent respectivement le transfert des données à bas et haut débit (jusqu’à 3,2 Mb/s pour le CDMA EV-DO).</w:t>
      </w:r>
    </w:p>
    <w:p w14:paraId="1BDECB60" w14:textId="77777777" w:rsidR="00560DEE" w:rsidRPr="00060E9E" w:rsidRDefault="00560DEE" w:rsidP="00060E9E">
      <w:pPr>
        <w:autoSpaceDE w:val="0"/>
        <w:autoSpaceDN w:val="0"/>
        <w:adjustRightInd w:val="0"/>
        <w:spacing w:before="120" w:after="120"/>
        <w:jc w:val="both"/>
        <w:rPr>
          <w:rFonts w:ascii="Times New Roman" w:eastAsia="SimSun" w:hAnsi="Times New Roman"/>
          <w:bCs/>
          <w:iCs/>
          <w:sz w:val="24"/>
          <w:szCs w:val="24"/>
          <w:lang w:eastAsia="zh-CN"/>
        </w:rPr>
      </w:pPr>
      <w:r w:rsidRPr="00060E9E">
        <w:rPr>
          <w:rFonts w:ascii="Times New Roman" w:eastAsia="SimSun" w:hAnsi="Times New Roman"/>
          <w:sz w:val="24"/>
          <w:szCs w:val="24"/>
          <w:lang w:eastAsia="zh-CN"/>
        </w:rPr>
        <w:t xml:space="preserve">De ce point de vue, l’Autorité de régulation considère qu’il n’est pas utile d’introduire </w:t>
      </w:r>
      <w:r w:rsidRPr="00060E9E">
        <w:rPr>
          <w:rFonts w:ascii="Times New Roman" w:eastAsia="SimSun" w:hAnsi="Times New Roman"/>
          <w:bCs/>
          <w:iCs/>
          <w:sz w:val="24"/>
          <w:szCs w:val="24"/>
          <w:lang w:eastAsia="zh-CN"/>
        </w:rPr>
        <w:t xml:space="preserve">une liste minimale de services dans le cadre de la 2G. </w:t>
      </w:r>
    </w:p>
    <w:p w14:paraId="4D2CD7AC" w14:textId="72C1CF47" w:rsidR="00560DEE" w:rsidRPr="00060E9E" w:rsidRDefault="00560DEE" w:rsidP="00060E9E">
      <w:pPr>
        <w:autoSpaceDE w:val="0"/>
        <w:autoSpaceDN w:val="0"/>
        <w:adjustRightInd w:val="0"/>
        <w:spacing w:before="120" w:after="120"/>
        <w:jc w:val="both"/>
        <w:rPr>
          <w:rFonts w:ascii="Times New Roman" w:hAnsi="Times New Roman"/>
          <w:sz w:val="24"/>
          <w:szCs w:val="24"/>
          <w:lang w:eastAsia="fr-FR"/>
        </w:rPr>
      </w:pPr>
      <w:r w:rsidRPr="00060E9E">
        <w:rPr>
          <w:rFonts w:ascii="Times New Roman" w:eastAsia="SimSun" w:hAnsi="Times New Roman"/>
          <w:bCs/>
          <w:iCs/>
          <w:sz w:val="24"/>
          <w:szCs w:val="24"/>
          <w:lang w:eastAsia="zh-CN"/>
        </w:rPr>
        <w:t>S’agissant des cahiers charges des licences 3G</w:t>
      </w:r>
      <w:r w:rsidRPr="00060E9E">
        <w:rPr>
          <w:rStyle w:val="Appelnotedebasdep"/>
          <w:rFonts w:ascii="Times New Roman" w:hAnsi="Times New Roman"/>
          <w:bCs/>
          <w:iCs/>
        </w:rPr>
        <w:footnoteReference w:id="4"/>
      </w:r>
      <w:r w:rsidRPr="00060E9E">
        <w:rPr>
          <w:rFonts w:ascii="Times New Roman" w:eastAsia="SimSun" w:hAnsi="Times New Roman"/>
          <w:bCs/>
          <w:iCs/>
          <w:sz w:val="24"/>
          <w:szCs w:val="24"/>
          <w:lang w:eastAsia="zh-CN"/>
        </w:rPr>
        <w:t xml:space="preserve">, son objet vise </w:t>
      </w:r>
      <w:r w:rsidRPr="00060E9E">
        <w:rPr>
          <w:rFonts w:ascii="Times New Roman" w:hAnsi="Times New Roman"/>
          <w:sz w:val="24"/>
          <w:szCs w:val="24"/>
          <w:lang w:eastAsia="fr-FR"/>
        </w:rPr>
        <w:t xml:space="preserve">l’établissement et l’exploitation de tout réseau de télécommunications ouvert au public et de la fourniture au public de tout service de télécommunications autres </w:t>
      </w:r>
      <w:r w:rsidRPr="00EE7567">
        <w:rPr>
          <w:rFonts w:ascii="Times New Roman" w:eastAsia="SimSun" w:hAnsi="Times New Roman"/>
          <w:bCs/>
          <w:iCs/>
          <w:sz w:val="24"/>
          <w:szCs w:val="24"/>
          <w:lang w:eastAsia="zh-CN"/>
        </w:rPr>
        <w:t>que ceux faisant l’objet de leurs licences antérieures « dont notammen</w:t>
      </w:r>
      <w:r w:rsidR="007443D5" w:rsidRPr="00EE7567">
        <w:rPr>
          <w:rFonts w:ascii="Times New Roman" w:eastAsia="SimSun" w:hAnsi="Times New Roman"/>
          <w:bCs/>
          <w:iCs/>
          <w:sz w:val="24"/>
          <w:szCs w:val="24"/>
          <w:lang w:eastAsia="zh-CN"/>
        </w:rPr>
        <w:t xml:space="preserve">t les réseaux et services 3G, </w:t>
      </w:r>
      <w:r w:rsidRPr="00EE7567">
        <w:rPr>
          <w:rFonts w:ascii="Times New Roman" w:eastAsia="SimSun" w:hAnsi="Times New Roman"/>
          <w:bCs/>
          <w:iCs/>
          <w:sz w:val="24"/>
          <w:szCs w:val="24"/>
          <w:lang w:eastAsia="zh-CN"/>
        </w:rPr>
        <w:t>3,5G</w:t>
      </w:r>
      <w:r w:rsidR="007443D5" w:rsidRPr="00EE7567">
        <w:rPr>
          <w:rFonts w:ascii="Times New Roman" w:eastAsia="SimSun" w:hAnsi="Times New Roman"/>
          <w:bCs/>
          <w:iCs/>
          <w:sz w:val="24"/>
          <w:szCs w:val="24"/>
          <w:lang w:eastAsia="zh-CN"/>
        </w:rPr>
        <w:t xml:space="preserve"> et 4G</w:t>
      </w:r>
      <w:r w:rsidRPr="00EE7567">
        <w:rPr>
          <w:rFonts w:ascii="Times New Roman" w:eastAsia="SimSun" w:hAnsi="Times New Roman"/>
          <w:bCs/>
          <w:iCs/>
          <w:sz w:val="24"/>
          <w:szCs w:val="24"/>
          <w:lang w:eastAsia="zh-CN"/>
        </w:rPr>
        <w:t>. ». Il ne précise donc pas</w:t>
      </w:r>
      <w:r w:rsidR="00447D7F" w:rsidRPr="00EE7567">
        <w:rPr>
          <w:rFonts w:ascii="Times New Roman" w:eastAsia="SimSun" w:hAnsi="Times New Roman"/>
          <w:bCs/>
          <w:iCs/>
          <w:sz w:val="24"/>
          <w:szCs w:val="24"/>
          <w:lang w:eastAsia="zh-CN"/>
        </w:rPr>
        <w:t>,</w:t>
      </w:r>
      <w:r w:rsidRPr="00EE7567">
        <w:rPr>
          <w:rFonts w:ascii="Times New Roman" w:eastAsia="SimSun" w:hAnsi="Times New Roman"/>
          <w:bCs/>
          <w:iCs/>
          <w:sz w:val="24"/>
          <w:szCs w:val="24"/>
          <w:lang w:eastAsia="zh-CN"/>
        </w:rPr>
        <w:t xml:space="preserve"> non plus</w:t>
      </w:r>
      <w:r w:rsidR="00447D7F" w:rsidRPr="00EE7567">
        <w:rPr>
          <w:rFonts w:ascii="Times New Roman" w:eastAsia="SimSun" w:hAnsi="Times New Roman"/>
          <w:bCs/>
          <w:iCs/>
          <w:sz w:val="24"/>
          <w:szCs w:val="24"/>
          <w:lang w:eastAsia="zh-CN"/>
        </w:rPr>
        <w:t>,</w:t>
      </w:r>
      <w:r w:rsidRPr="00EE7567">
        <w:rPr>
          <w:rFonts w:ascii="Times New Roman" w:eastAsia="SimSun" w:hAnsi="Times New Roman"/>
          <w:bCs/>
          <w:iCs/>
          <w:sz w:val="24"/>
          <w:szCs w:val="24"/>
          <w:lang w:eastAsia="zh-CN"/>
        </w:rPr>
        <w:t xml:space="preserve"> la liste des services que l’opérateur</w:t>
      </w:r>
      <w:r w:rsidR="007443D5" w:rsidRPr="00EE7567">
        <w:rPr>
          <w:rFonts w:ascii="Times New Roman" w:eastAsia="SimSun" w:hAnsi="Times New Roman"/>
          <w:bCs/>
          <w:iCs/>
          <w:sz w:val="24"/>
          <w:szCs w:val="24"/>
          <w:lang w:eastAsia="zh-CN"/>
        </w:rPr>
        <w:t xml:space="preserve"> </w:t>
      </w:r>
      <w:r w:rsidRPr="00EE7567">
        <w:rPr>
          <w:rFonts w:ascii="Times New Roman" w:eastAsia="SimSun" w:hAnsi="Times New Roman"/>
          <w:bCs/>
          <w:iCs/>
          <w:sz w:val="24"/>
          <w:szCs w:val="24"/>
          <w:lang w:eastAsia="zh-CN"/>
        </w:rPr>
        <w:t xml:space="preserve">peut ou </w:t>
      </w:r>
      <w:r w:rsidR="00447D7F" w:rsidRPr="00EE7567">
        <w:rPr>
          <w:rFonts w:ascii="Times New Roman" w:eastAsia="SimSun" w:hAnsi="Times New Roman"/>
          <w:bCs/>
          <w:iCs/>
          <w:sz w:val="24"/>
          <w:szCs w:val="24"/>
          <w:lang w:eastAsia="zh-CN"/>
        </w:rPr>
        <w:t xml:space="preserve"> doit</w:t>
      </w:r>
      <w:r w:rsidRPr="00EE7567">
        <w:rPr>
          <w:rFonts w:ascii="Times New Roman" w:eastAsia="SimSun" w:hAnsi="Times New Roman"/>
          <w:bCs/>
          <w:iCs/>
          <w:sz w:val="24"/>
          <w:szCs w:val="24"/>
          <w:lang w:eastAsia="zh-CN"/>
        </w:rPr>
        <w:t xml:space="preserve"> offrir.</w:t>
      </w:r>
    </w:p>
    <w:p w14:paraId="4C5ACB5C" w14:textId="77777777" w:rsidR="00560DEE" w:rsidRPr="00060E9E" w:rsidRDefault="00560DEE" w:rsidP="00060E9E">
      <w:pPr>
        <w:autoSpaceDE w:val="0"/>
        <w:autoSpaceDN w:val="0"/>
        <w:adjustRightInd w:val="0"/>
        <w:spacing w:before="120" w:after="120"/>
        <w:jc w:val="both"/>
        <w:rPr>
          <w:rFonts w:ascii="Times New Roman" w:hAnsi="Times New Roman"/>
          <w:sz w:val="24"/>
          <w:szCs w:val="24"/>
          <w:lang w:eastAsia="fr-FR"/>
        </w:rPr>
      </w:pPr>
      <w:r w:rsidRPr="00060E9E">
        <w:rPr>
          <w:rFonts w:ascii="Times New Roman" w:hAnsi="Times New Roman"/>
          <w:sz w:val="24"/>
          <w:szCs w:val="24"/>
          <w:lang w:eastAsia="fr-FR"/>
        </w:rPr>
        <w:t>Compte tenu des difficultés observées dans la fourniture de service</w:t>
      </w:r>
      <w:r w:rsidR="00447D7F">
        <w:rPr>
          <w:rFonts w:ascii="Times New Roman" w:hAnsi="Times New Roman"/>
          <w:sz w:val="24"/>
          <w:szCs w:val="24"/>
          <w:lang w:eastAsia="fr-FR"/>
        </w:rPr>
        <w:t>s</w:t>
      </w:r>
      <w:r w:rsidRPr="00060E9E">
        <w:rPr>
          <w:rFonts w:ascii="Times New Roman" w:hAnsi="Times New Roman"/>
          <w:sz w:val="24"/>
          <w:szCs w:val="24"/>
          <w:lang w:eastAsia="fr-FR"/>
        </w:rPr>
        <w:t xml:space="preserve"> mobile</w:t>
      </w:r>
      <w:r w:rsidR="00447D7F">
        <w:rPr>
          <w:rFonts w:ascii="Times New Roman" w:hAnsi="Times New Roman"/>
          <w:sz w:val="24"/>
          <w:szCs w:val="24"/>
          <w:lang w:eastAsia="fr-FR"/>
        </w:rPr>
        <w:t>s</w:t>
      </w:r>
      <w:r w:rsidRPr="00060E9E">
        <w:rPr>
          <w:rFonts w:ascii="Times New Roman" w:hAnsi="Times New Roman"/>
          <w:sz w:val="24"/>
          <w:szCs w:val="24"/>
          <w:lang w:eastAsia="fr-FR"/>
        </w:rPr>
        <w:t xml:space="preserve"> réellement haut</w:t>
      </w:r>
      <w:r w:rsidR="007443D5" w:rsidRPr="00060E9E">
        <w:rPr>
          <w:rFonts w:ascii="Times New Roman" w:hAnsi="Times New Roman"/>
          <w:sz w:val="24"/>
          <w:szCs w:val="24"/>
          <w:lang w:eastAsia="fr-FR"/>
        </w:rPr>
        <w:t xml:space="preserve"> </w:t>
      </w:r>
      <w:r w:rsidRPr="00060E9E">
        <w:rPr>
          <w:rFonts w:ascii="Times New Roman" w:hAnsi="Times New Roman"/>
          <w:sz w:val="24"/>
          <w:szCs w:val="24"/>
          <w:lang w:eastAsia="fr-FR"/>
        </w:rPr>
        <w:t>débit, il pourrait être opportun de préciser un panel de service</w:t>
      </w:r>
      <w:r w:rsidR="00447D7F">
        <w:rPr>
          <w:rFonts w:ascii="Times New Roman" w:hAnsi="Times New Roman"/>
          <w:sz w:val="24"/>
          <w:szCs w:val="24"/>
          <w:lang w:eastAsia="fr-FR"/>
        </w:rPr>
        <w:t>s</w:t>
      </w:r>
      <w:r w:rsidRPr="00060E9E">
        <w:rPr>
          <w:rFonts w:ascii="Times New Roman" w:hAnsi="Times New Roman"/>
          <w:sz w:val="24"/>
          <w:szCs w:val="24"/>
          <w:lang w:eastAsia="fr-FR"/>
        </w:rPr>
        <w:t xml:space="preserve"> minimum à offrir dans le cadre des services 3G</w:t>
      </w:r>
      <w:r w:rsidR="007443D5" w:rsidRPr="00060E9E">
        <w:rPr>
          <w:rFonts w:ascii="Times New Roman" w:hAnsi="Times New Roman"/>
          <w:sz w:val="24"/>
          <w:szCs w:val="24"/>
          <w:lang w:eastAsia="fr-FR"/>
        </w:rPr>
        <w:t xml:space="preserve"> et 4G</w:t>
      </w:r>
      <w:r w:rsidRPr="00060E9E">
        <w:rPr>
          <w:rFonts w:ascii="Times New Roman" w:hAnsi="Times New Roman"/>
          <w:sz w:val="24"/>
          <w:szCs w:val="24"/>
          <w:lang w:eastAsia="fr-FR"/>
        </w:rPr>
        <w:t>. Ce panel pourrait notamment comprendre :</w:t>
      </w:r>
    </w:p>
    <w:p w14:paraId="52385526" w14:textId="77777777" w:rsidR="00560DEE" w:rsidRPr="00060E9E" w:rsidRDefault="00560DEE" w:rsidP="00EE7567">
      <w:pPr>
        <w:numPr>
          <w:ilvl w:val="0"/>
          <w:numId w:val="9"/>
        </w:numPr>
        <w:autoSpaceDE w:val="0"/>
        <w:autoSpaceDN w:val="0"/>
        <w:adjustRightInd w:val="0"/>
        <w:spacing w:after="0" w:line="240" w:lineRule="auto"/>
        <w:ind w:left="714" w:right="20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les services de téléphonie ;</w:t>
      </w:r>
    </w:p>
    <w:p w14:paraId="56276CA5" w14:textId="77777777" w:rsidR="00560DEE" w:rsidRPr="00060E9E" w:rsidRDefault="00560DEE" w:rsidP="00EE7567">
      <w:pPr>
        <w:numPr>
          <w:ilvl w:val="0"/>
          <w:numId w:val="9"/>
        </w:numPr>
        <w:autoSpaceDE w:val="0"/>
        <w:autoSpaceDN w:val="0"/>
        <w:adjustRightInd w:val="0"/>
        <w:spacing w:after="0" w:line="240" w:lineRule="auto"/>
        <w:ind w:left="714" w:right="20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un service de messagerie interpersonnel ;</w:t>
      </w:r>
    </w:p>
    <w:p w14:paraId="417FC79D" w14:textId="77777777" w:rsidR="00560DEE" w:rsidRPr="00060E9E" w:rsidRDefault="00560DEE" w:rsidP="00EE7567">
      <w:pPr>
        <w:numPr>
          <w:ilvl w:val="0"/>
          <w:numId w:val="9"/>
        </w:numPr>
        <w:autoSpaceDE w:val="0"/>
        <w:autoSpaceDN w:val="0"/>
        <w:adjustRightInd w:val="0"/>
        <w:spacing w:after="0" w:line="240" w:lineRule="auto"/>
        <w:ind w:left="714" w:right="20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un accès à Internet ;</w:t>
      </w:r>
    </w:p>
    <w:p w14:paraId="5E19AB6C" w14:textId="77777777" w:rsidR="00560DEE" w:rsidRDefault="00560DEE" w:rsidP="00EE7567">
      <w:pPr>
        <w:numPr>
          <w:ilvl w:val="0"/>
          <w:numId w:val="9"/>
        </w:numPr>
        <w:autoSpaceDE w:val="0"/>
        <w:autoSpaceDN w:val="0"/>
        <w:adjustRightInd w:val="0"/>
        <w:spacing w:after="0" w:line="240" w:lineRule="auto"/>
        <w:ind w:left="714" w:right="20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un service de transmission de données en mode paquet</w:t>
      </w:r>
      <w:r w:rsidR="00447D7F">
        <w:rPr>
          <w:rFonts w:ascii="Times New Roman" w:eastAsia="SimSun" w:hAnsi="Times New Roman"/>
          <w:sz w:val="24"/>
          <w:szCs w:val="24"/>
          <w:lang w:eastAsia="zh-CN"/>
        </w:rPr>
        <w:t>s</w:t>
      </w:r>
      <w:r w:rsidRPr="00060E9E">
        <w:rPr>
          <w:rFonts w:ascii="Times New Roman" w:eastAsia="SimSun" w:hAnsi="Times New Roman"/>
          <w:sz w:val="24"/>
          <w:szCs w:val="24"/>
          <w:lang w:eastAsia="zh-CN"/>
        </w:rPr>
        <w:t xml:space="preserve"> à un débit supérieur ou égal à 144 kbit/s bidirectionnels ;</w:t>
      </w:r>
    </w:p>
    <w:p w14:paraId="19D242D3" w14:textId="77777777" w:rsidR="00743499" w:rsidRPr="00743499" w:rsidRDefault="00743499" w:rsidP="00EE7567">
      <w:pPr>
        <w:numPr>
          <w:ilvl w:val="0"/>
          <w:numId w:val="9"/>
        </w:numPr>
        <w:autoSpaceDE w:val="0"/>
        <w:autoSpaceDN w:val="0"/>
        <w:adjustRightInd w:val="0"/>
        <w:spacing w:after="0" w:line="240" w:lineRule="auto"/>
        <w:ind w:left="714" w:right="204" w:hanging="357"/>
        <w:jc w:val="both"/>
        <w:rPr>
          <w:rFonts w:ascii="Times New Roman" w:eastAsia="SimSun" w:hAnsi="Times New Roman"/>
          <w:sz w:val="24"/>
          <w:szCs w:val="24"/>
          <w:lang w:eastAsia="zh-CN"/>
        </w:rPr>
      </w:pPr>
      <w:r>
        <w:rPr>
          <w:rFonts w:ascii="Times New Roman" w:eastAsia="SimSun" w:hAnsi="Times New Roman"/>
          <w:sz w:val="24"/>
          <w:szCs w:val="24"/>
          <w:lang w:eastAsia="zh-CN"/>
        </w:rPr>
        <w:t>u</w:t>
      </w:r>
      <w:r w:rsidRPr="00743499">
        <w:rPr>
          <w:rFonts w:ascii="Times New Roman" w:eastAsia="SimSun" w:hAnsi="Times New Roman"/>
          <w:sz w:val="24"/>
          <w:szCs w:val="24"/>
          <w:lang w:eastAsia="zh-CN"/>
        </w:rPr>
        <w:t>n service de transmission de données en mode paquet</w:t>
      </w:r>
      <w:r w:rsidR="00447D7F">
        <w:rPr>
          <w:rFonts w:ascii="Times New Roman" w:eastAsia="SimSun" w:hAnsi="Times New Roman"/>
          <w:sz w:val="24"/>
          <w:szCs w:val="24"/>
          <w:lang w:eastAsia="zh-CN"/>
        </w:rPr>
        <w:t>s</w:t>
      </w:r>
      <w:r w:rsidRPr="00743499">
        <w:rPr>
          <w:rFonts w:ascii="Times New Roman" w:eastAsia="SimSun" w:hAnsi="Times New Roman"/>
          <w:sz w:val="24"/>
          <w:szCs w:val="24"/>
          <w:lang w:eastAsia="zh-CN"/>
        </w:rPr>
        <w:t xml:space="preserve"> à un débit supérieur ou égal à 2 Mb/s bidirectionnels ;</w:t>
      </w:r>
    </w:p>
    <w:p w14:paraId="325A6468" w14:textId="77777777" w:rsidR="00560DEE" w:rsidRPr="00060E9E" w:rsidRDefault="00560DEE" w:rsidP="00EE7567">
      <w:pPr>
        <w:numPr>
          <w:ilvl w:val="0"/>
          <w:numId w:val="9"/>
        </w:numPr>
        <w:autoSpaceDE w:val="0"/>
        <w:autoSpaceDN w:val="0"/>
        <w:adjustRightInd w:val="0"/>
        <w:spacing w:after="0" w:line="240" w:lineRule="auto"/>
        <w:ind w:left="714" w:right="20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un service de géopositionnement de l’utilisateur ;</w:t>
      </w:r>
    </w:p>
    <w:p w14:paraId="50CAB5C2" w14:textId="77777777" w:rsidR="00560DEE" w:rsidRDefault="00560DEE" w:rsidP="00EE7567">
      <w:pPr>
        <w:numPr>
          <w:ilvl w:val="0"/>
          <w:numId w:val="9"/>
        </w:numPr>
        <w:autoSpaceDE w:val="0"/>
        <w:autoSpaceDN w:val="0"/>
        <w:adjustRightInd w:val="0"/>
        <w:spacing w:after="0" w:line="240" w:lineRule="auto"/>
        <w:ind w:left="714" w:right="204" w:hanging="357"/>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 xml:space="preserve">des services du concept « </w:t>
      </w:r>
      <w:r w:rsidRPr="00060E9E">
        <w:rPr>
          <w:rFonts w:ascii="Times New Roman" w:eastAsia="SimSun" w:hAnsi="Times New Roman"/>
          <w:i/>
          <w:sz w:val="24"/>
          <w:szCs w:val="24"/>
          <w:lang w:eastAsia="zh-CN"/>
        </w:rPr>
        <w:t>d’environnement domestique virtuel</w:t>
      </w:r>
      <w:r w:rsidRPr="00060E9E">
        <w:rPr>
          <w:rFonts w:ascii="Times New Roman" w:eastAsia="SimSun" w:hAnsi="Times New Roman"/>
          <w:sz w:val="24"/>
          <w:szCs w:val="24"/>
          <w:lang w:eastAsia="zh-CN"/>
        </w:rPr>
        <w:t> »</w:t>
      </w:r>
      <w:r w:rsidRPr="00060E9E">
        <w:rPr>
          <w:rStyle w:val="Appelnotedebasdep"/>
          <w:rFonts w:ascii="Times New Roman" w:hAnsi="Times New Roman"/>
        </w:rPr>
        <w:footnoteReference w:id="5"/>
      </w:r>
      <w:r w:rsidRPr="00060E9E">
        <w:rPr>
          <w:rFonts w:ascii="Times New Roman" w:eastAsia="SimSun" w:hAnsi="Times New Roman"/>
          <w:sz w:val="24"/>
          <w:szCs w:val="24"/>
          <w:lang w:eastAsia="zh-CN"/>
        </w:rPr>
        <w:t>.</w:t>
      </w:r>
    </w:p>
    <w:p w14:paraId="0BABB45D" w14:textId="77777777" w:rsidR="00EE2EDD" w:rsidRDefault="00EE2EDD" w:rsidP="00702067">
      <w:pPr>
        <w:autoSpaceDE w:val="0"/>
        <w:autoSpaceDN w:val="0"/>
        <w:adjustRightInd w:val="0"/>
        <w:spacing w:after="0"/>
        <w:ind w:right="204"/>
        <w:jc w:val="both"/>
        <w:rPr>
          <w:rFonts w:ascii="Times New Roman" w:eastAsia="SimSun" w:hAnsi="Times New Roman"/>
          <w:sz w:val="24"/>
          <w:szCs w:val="24"/>
          <w:lang w:eastAsia="zh-CN"/>
        </w:rPr>
      </w:pPr>
    </w:p>
    <w:tbl>
      <w:tblPr>
        <w:tblW w:w="0" w:type="auto"/>
        <w:tblCellMar>
          <w:left w:w="0" w:type="dxa"/>
          <w:right w:w="0" w:type="dxa"/>
        </w:tblCellMar>
        <w:tblLook w:val="04A0" w:firstRow="1" w:lastRow="0" w:firstColumn="1" w:lastColumn="0" w:noHBand="0" w:noVBand="1"/>
      </w:tblPr>
      <w:tblGrid>
        <w:gridCol w:w="1890"/>
        <w:gridCol w:w="7100"/>
      </w:tblGrid>
      <w:tr w:rsidR="009C0A85" w:rsidRPr="00060E9E" w14:paraId="0BB7593F" w14:textId="77777777" w:rsidTr="00EE7567">
        <w:trPr>
          <w:trHeight w:val="1084"/>
        </w:trPr>
        <w:tc>
          <w:tcPr>
            <w:tcW w:w="189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53301F1" w14:textId="77777777" w:rsidR="009C0A85" w:rsidRPr="00060E9E" w:rsidRDefault="009C0A85"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5 : </w:t>
            </w:r>
          </w:p>
        </w:tc>
        <w:tc>
          <w:tcPr>
            <w:tcW w:w="710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0DE5032" w14:textId="0BE7E109" w:rsidR="009C0A85" w:rsidRPr="00060E9E" w:rsidRDefault="009C0A85" w:rsidP="00E3053A">
            <w:pPr>
              <w:jc w:val="both"/>
              <w:rPr>
                <w:rFonts w:ascii="Times New Roman" w:eastAsia="SimSun" w:hAnsi="Times New Roman"/>
                <w:sz w:val="24"/>
                <w:szCs w:val="24"/>
                <w:lang w:eastAsia="zh-CN"/>
              </w:rPr>
            </w:pPr>
            <w:r w:rsidRPr="00060E9E">
              <w:rPr>
                <w:rFonts w:ascii="Times New Roman" w:hAnsi="Times New Roman"/>
                <w:sz w:val="24"/>
                <w:szCs w:val="24"/>
              </w:rPr>
              <w:t>L’ARE souhaite connaître l’opinion des acteurs sur l’opportunité de fixer ou non un panel obligatoire de services 2G</w:t>
            </w:r>
            <w:r w:rsidR="00EE7567">
              <w:rPr>
                <w:rFonts w:ascii="Times New Roman" w:hAnsi="Times New Roman"/>
                <w:sz w:val="24"/>
                <w:szCs w:val="24"/>
              </w:rPr>
              <w:t>,</w:t>
            </w:r>
            <w:r w:rsidR="00EE7567" w:rsidRPr="00060E9E">
              <w:rPr>
                <w:rFonts w:ascii="Times New Roman" w:hAnsi="Times New Roman"/>
                <w:sz w:val="24"/>
                <w:szCs w:val="24"/>
              </w:rPr>
              <w:t xml:space="preserve"> 3G</w:t>
            </w:r>
            <w:r w:rsidR="00E3053A">
              <w:rPr>
                <w:rFonts w:ascii="Times New Roman" w:hAnsi="Times New Roman"/>
                <w:sz w:val="24"/>
                <w:szCs w:val="24"/>
              </w:rPr>
              <w:t>, 4G</w:t>
            </w:r>
            <w:r w:rsidRPr="00060E9E">
              <w:rPr>
                <w:rFonts w:ascii="Times New Roman" w:hAnsi="Times New Roman"/>
                <w:sz w:val="24"/>
                <w:szCs w:val="24"/>
              </w:rPr>
              <w:t xml:space="preserve"> que les opérateurs seraient tenus de fournir au titre des cahiers des charges de leurs licences. Proposez, le cas échéant, le contenu de ce panel</w:t>
            </w:r>
            <w:r w:rsidR="0037036D">
              <w:rPr>
                <w:rFonts w:ascii="Times New Roman" w:hAnsi="Times New Roman"/>
                <w:sz w:val="24"/>
                <w:szCs w:val="24"/>
              </w:rPr>
              <w:t>.</w:t>
            </w:r>
          </w:p>
        </w:tc>
      </w:tr>
      <w:tr w:rsidR="009C0A85" w:rsidRPr="00060E9E" w14:paraId="21847D5D" w14:textId="77777777" w:rsidTr="00EE7567">
        <w:trPr>
          <w:trHeight w:val="1538"/>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77984" w14:textId="77777777" w:rsidR="009C0A85" w:rsidRPr="00060E9E" w:rsidRDefault="009C0A85"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7AC2E2D2" w14:textId="77777777" w:rsidR="009C0A85" w:rsidRPr="00060E9E" w:rsidRDefault="009C0A85" w:rsidP="00060E9E">
            <w:pPr>
              <w:rPr>
                <w:rFonts w:ascii="Times New Roman" w:eastAsia="SimSun" w:hAnsi="Times New Roman"/>
                <w:sz w:val="24"/>
                <w:szCs w:val="24"/>
                <w:lang w:eastAsia="zh-CN"/>
              </w:rPr>
            </w:pPr>
          </w:p>
        </w:tc>
      </w:tr>
      <w:tr w:rsidR="009C0A85" w:rsidRPr="00060E9E" w14:paraId="695FABB5" w14:textId="77777777" w:rsidTr="00EE7567">
        <w:trPr>
          <w:trHeight w:val="763"/>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CA21FD" w14:textId="77777777" w:rsidR="009C0A85" w:rsidRPr="00060E9E" w:rsidRDefault="009C0A85"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024698C7" w14:textId="77777777" w:rsidR="009C0A85" w:rsidRPr="00060E9E" w:rsidRDefault="009C0A85" w:rsidP="00060E9E">
            <w:pPr>
              <w:rPr>
                <w:rFonts w:ascii="Times New Roman" w:eastAsia="SimSun" w:hAnsi="Times New Roman"/>
                <w:sz w:val="24"/>
                <w:szCs w:val="24"/>
                <w:lang w:eastAsia="zh-CN"/>
              </w:rPr>
            </w:pPr>
          </w:p>
        </w:tc>
      </w:tr>
    </w:tbl>
    <w:p w14:paraId="164B3F69" w14:textId="5F3EA915" w:rsidR="00560DEE" w:rsidRPr="00060E9E" w:rsidRDefault="00560DEE" w:rsidP="00EE2EDD">
      <w:pPr>
        <w:pStyle w:val="Titre2"/>
        <w:pBdr>
          <w:bottom w:val="single" w:sz="12" w:space="1" w:color="1F497D"/>
        </w:pBdr>
        <w:rPr>
          <w:rFonts w:ascii="Times New Roman" w:hAnsi="Times New Roman"/>
          <w:i w:val="0"/>
          <w:color w:val="1F497D"/>
          <w:sz w:val="24"/>
          <w:szCs w:val="24"/>
          <w:lang w:eastAsia="fr-FR"/>
        </w:rPr>
      </w:pPr>
      <w:bookmarkStart w:id="13" w:name="_Toc57571319"/>
      <w:r w:rsidRPr="00EE2EDD">
        <w:rPr>
          <w:rFonts w:ascii="Times New Roman" w:hAnsi="Times New Roman"/>
          <w:i w:val="0"/>
          <w:color w:val="1F497D"/>
          <w:sz w:val="24"/>
          <w:szCs w:val="24"/>
          <w:lang w:eastAsia="fr-FR"/>
        </w:rPr>
        <w:lastRenderedPageBreak/>
        <w:t>3.2. Couverture et qualité de service</w:t>
      </w:r>
      <w:bookmarkEnd w:id="13"/>
    </w:p>
    <w:p w14:paraId="5FCC64E7" w14:textId="77777777" w:rsidR="00560DEE" w:rsidRPr="00060E9E" w:rsidRDefault="00560DEE" w:rsidP="00060E9E">
      <w:pPr>
        <w:autoSpaceDE w:val="0"/>
        <w:autoSpaceDN w:val="0"/>
        <w:adjustRightInd w:val="0"/>
        <w:spacing w:after="0"/>
        <w:rPr>
          <w:rFonts w:ascii="Times New Roman" w:eastAsia="Times New Roman" w:hAnsi="Times New Roman"/>
          <w:b/>
          <w:bCs/>
          <w:iCs/>
          <w:color w:val="1F497D"/>
          <w:sz w:val="24"/>
          <w:szCs w:val="24"/>
          <w:lang w:eastAsia="fr-FR"/>
        </w:rPr>
      </w:pPr>
    </w:p>
    <w:p w14:paraId="3F47CFE1" w14:textId="77777777" w:rsidR="00560DEE" w:rsidRPr="00060E9E" w:rsidRDefault="00560DEE" w:rsidP="00060E9E">
      <w:pPr>
        <w:pStyle w:val="Titre3"/>
        <w:pBdr>
          <w:bottom w:val="dotted" w:sz="4" w:space="1" w:color="1F497D"/>
        </w:pBdr>
        <w:rPr>
          <w:rFonts w:ascii="Times New Roman" w:hAnsi="Times New Roman"/>
          <w:color w:val="1F497D"/>
          <w:sz w:val="24"/>
          <w:szCs w:val="24"/>
          <w:lang w:eastAsia="fr-FR"/>
        </w:rPr>
      </w:pPr>
      <w:bookmarkStart w:id="14" w:name="_Toc57571320"/>
      <w:r w:rsidRPr="00060E9E">
        <w:rPr>
          <w:rFonts w:ascii="Times New Roman" w:hAnsi="Times New Roman"/>
          <w:color w:val="1F497D"/>
          <w:sz w:val="24"/>
          <w:szCs w:val="24"/>
          <w:lang w:eastAsia="fr-FR"/>
        </w:rPr>
        <w:t>3.2.1 Couverture du territoire par les réseaux mobiles</w:t>
      </w:r>
      <w:bookmarkEnd w:id="14"/>
    </w:p>
    <w:p w14:paraId="40FEBC09" w14:textId="77777777" w:rsidR="00817211" w:rsidRDefault="00817211" w:rsidP="00817211">
      <w:pPr>
        <w:autoSpaceDE w:val="0"/>
        <w:autoSpaceDN w:val="0"/>
        <w:adjustRightInd w:val="0"/>
        <w:spacing w:after="120"/>
        <w:jc w:val="both"/>
        <w:rPr>
          <w:rFonts w:asciiTheme="majorBidi" w:eastAsia="SimSun" w:hAnsiTheme="majorBidi" w:cstheme="majorBidi"/>
          <w:bCs/>
          <w:iCs/>
          <w:sz w:val="24"/>
          <w:szCs w:val="24"/>
          <w:lang w:eastAsia="zh-CN"/>
        </w:rPr>
      </w:pPr>
    </w:p>
    <w:p w14:paraId="0780822F" w14:textId="1F631506" w:rsidR="00817211" w:rsidRDefault="00EE2EDD" w:rsidP="00817211">
      <w:pPr>
        <w:autoSpaceDE w:val="0"/>
        <w:autoSpaceDN w:val="0"/>
        <w:adjustRightInd w:val="0"/>
        <w:spacing w:after="120"/>
        <w:jc w:val="both"/>
        <w:rPr>
          <w:rFonts w:asciiTheme="majorBidi" w:eastAsia="SimSun" w:hAnsiTheme="majorBidi" w:cstheme="majorBidi"/>
          <w:bCs/>
          <w:iCs/>
          <w:sz w:val="24"/>
          <w:szCs w:val="24"/>
          <w:lang w:eastAsia="zh-CN"/>
        </w:rPr>
      </w:pPr>
      <w:r w:rsidRPr="00EE2EDD">
        <w:rPr>
          <w:rFonts w:asciiTheme="majorBidi" w:eastAsia="SimSun" w:hAnsiTheme="majorBidi" w:cstheme="majorBidi"/>
          <w:bCs/>
          <w:iCs/>
          <w:sz w:val="24"/>
          <w:szCs w:val="24"/>
          <w:lang w:eastAsia="zh-CN"/>
        </w:rPr>
        <w:t xml:space="preserve">Après la couverture de </w:t>
      </w:r>
      <w:r w:rsidR="00447D7F">
        <w:rPr>
          <w:rFonts w:asciiTheme="majorBidi" w:eastAsia="SimSun" w:hAnsiTheme="majorBidi" w:cstheme="majorBidi"/>
          <w:bCs/>
          <w:iCs/>
          <w:sz w:val="24"/>
          <w:szCs w:val="24"/>
          <w:lang w:eastAsia="zh-CN"/>
        </w:rPr>
        <w:t xml:space="preserve"> toutes</w:t>
      </w:r>
      <w:r w:rsidRPr="00EE2EDD">
        <w:rPr>
          <w:rFonts w:asciiTheme="majorBidi" w:eastAsia="SimSun" w:hAnsiTheme="majorBidi" w:cstheme="majorBidi"/>
          <w:bCs/>
          <w:iCs/>
          <w:sz w:val="24"/>
          <w:szCs w:val="24"/>
          <w:lang w:eastAsia="zh-CN"/>
        </w:rPr>
        <w:t xml:space="preserve"> les moughataas par le service 2G et un nombre important des commun</w:t>
      </w:r>
      <w:r w:rsidR="00447D7F">
        <w:rPr>
          <w:rFonts w:asciiTheme="majorBidi" w:eastAsia="SimSun" w:hAnsiTheme="majorBidi" w:cstheme="majorBidi"/>
          <w:bCs/>
          <w:iCs/>
          <w:sz w:val="24"/>
          <w:szCs w:val="24"/>
          <w:lang w:eastAsia="zh-CN"/>
        </w:rPr>
        <w:t>e</w:t>
      </w:r>
      <w:r w:rsidRPr="00EE2EDD">
        <w:rPr>
          <w:rFonts w:asciiTheme="majorBidi" w:eastAsia="SimSun" w:hAnsiTheme="majorBidi" w:cstheme="majorBidi"/>
          <w:bCs/>
          <w:iCs/>
          <w:sz w:val="24"/>
          <w:szCs w:val="24"/>
          <w:lang w:eastAsia="zh-CN"/>
        </w:rPr>
        <w:t>s et localités</w:t>
      </w:r>
      <w:r w:rsidR="00447D7F">
        <w:rPr>
          <w:rFonts w:asciiTheme="majorBidi" w:eastAsia="SimSun" w:hAnsiTheme="majorBidi" w:cstheme="majorBidi"/>
          <w:bCs/>
          <w:iCs/>
          <w:sz w:val="24"/>
          <w:szCs w:val="24"/>
          <w:lang w:eastAsia="zh-CN"/>
        </w:rPr>
        <w:t>,</w:t>
      </w:r>
      <w:r w:rsidRPr="00EE2EDD">
        <w:rPr>
          <w:rFonts w:asciiTheme="majorBidi" w:eastAsia="SimSun" w:hAnsiTheme="majorBidi" w:cstheme="majorBidi"/>
          <w:bCs/>
          <w:iCs/>
          <w:sz w:val="24"/>
          <w:szCs w:val="24"/>
          <w:lang w:eastAsia="zh-CN"/>
        </w:rPr>
        <w:t xml:space="preserve"> </w:t>
      </w:r>
      <w:r w:rsidR="00447D7F">
        <w:rPr>
          <w:rFonts w:asciiTheme="majorBidi" w:eastAsia="SimSun" w:hAnsiTheme="majorBidi" w:cstheme="majorBidi"/>
          <w:bCs/>
          <w:iCs/>
          <w:sz w:val="24"/>
          <w:szCs w:val="24"/>
          <w:lang w:eastAsia="zh-CN"/>
        </w:rPr>
        <w:t>l</w:t>
      </w:r>
      <w:r w:rsidRPr="00EE2EDD">
        <w:rPr>
          <w:rFonts w:asciiTheme="majorBidi" w:eastAsia="SimSun" w:hAnsiTheme="majorBidi" w:cstheme="majorBidi"/>
          <w:bCs/>
          <w:iCs/>
          <w:sz w:val="24"/>
          <w:szCs w:val="24"/>
          <w:lang w:eastAsia="zh-CN"/>
        </w:rPr>
        <w:t xml:space="preserve">es cahiers des charges des licences GSM en vigueur des opérateurs Chinguitel et Mauritel prévoient les obligations de couverture 2G de 72 </w:t>
      </w:r>
      <w:r w:rsidR="00447D7F">
        <w:rPr>
          <w:rFonts w:asciiTheme="majorBidi" w:eastAsia="SimSun" w:hAnsiTheme="majorBidi" w:cstheme="majorBidi"/>
          <w:bCs/>
          <w:iCs/>
          <w:sz w:val="24"/>
          <w:szCs w:val="24"/>
          <w:lang w:eastAsia="zh-CN"/>
        </w:rPr>
        <w:t>l</w:t>
      </w:r>
      <w:r w:rsidRPr="00EE2EDD">
        <w:rPr>
          <w:rFonts w:asciiTheme="majorBidi" w:eastAsia="SimSun" w:hAnsiTheme="majorBidi" w:cstheme="majorBidi"/>
          <w:bCs/>
          <w:iCs/>
          <w:sz w:val="24"/>
          <w:szCs w:val="24"/>
          <w:lang w:eastAsia="zh-CN"/>
        </w:rPr>
        <w:t>ocalité</w:t>
      </w:r>
      <w:r w:rsidR="00447D7F">
        <w:rPr>
          <w:rFonts w:asciiTheme="majorBidi" w:eastAsia="SimSun" w:hAnsiTheme="majorBidi" w:cstheme="majorBidi"/>
          <w:bCs/>
          <w:iCs/>
          <w:sz w:val="24"/>
          <w:szCs w:val="24"/>
          <w:lang w:eastAsia="zh-CN"/>
        </w:rPr>
        <w:t>s</w:t>
      </w:r>
      <w:r w:rsidRPr="00EE2EDD">
        <w:rPr>
          <w:rFonts w:asciiTheme="majorBidi" w:eastAsia="SimSun" w:hAnsiTheme="majorBidi" w:cstheme="majorBidi"/>
          <w:bCs/>
          <w:iCs/>
          <w:sz w:val="24"/>
          <w:szCs w:val="24"/>
          <w:lang w:eastAsia="zh-CN"/>
        </w:rPr>
        <w:t xml:space="preserve"> partagé</w:t>
      </w:r>
      <w:r w:rsidR="00447D7F">
        <w:rPr>
          <w:rFonts w:asciiTheme="majorBidi" w:eastAsia="SimSun" w:hAnsiTheme="majorBidi" w:cstheme="majorBidi"/>
          <w:bCs/>
          <w:iCs/>
          <w:sz w:val="24"/>
          <w:szCs w:val="24"/>
          <w:lang w:eastAsia="zh-CN"/>
        </w:rPr>
        <w:t>es</w:t>
      </w:r>
      <w:r w:rsidRPr="00EE2EDD">
        <w:rPr>
          <w:rFonts w:asciiTheme="majorBidi" w:eastAsia="SimSun" w:hAnsiTheme="majorBidi" w:cstheme="majorBidi"/>
          <w:bCs/>
          <w:iCs/>
          <w:sz w:val="24"/>
          <w:szCs w:val="24"/>
          <w:lang w:eastAsia="zh-CN"/>
        </w:rPr>
        <w:t xml:space="preserve"> par les trois opérateurs</w:t>
      </w:r>
      <w:r w:rsidR="00447D7F">
        <w:rPr>
          <w:rFonts w:asciiTheme="majorBidi" w:eastAsia="SimSun" w:hAnsiTheme="majorBidi" w:cstheme="majorBidi"/>
          <w:bCs/>
          <w:iCs/>
          <w:sz w:val="24"/>
          <w:szCs w:val="24"/>
          <w:lang w:eastAsia="zh-CN"/>
        </w:rPr>
        <w:t>, à raison de</w:t>
      </w:r>
      <w:r w:rsidRPr="00EE2EDD">
        <w:rPr>
          <w:rFonts w:asciiTheme="majorBidi" w:eastAsia="SimSun" w:hAnsiTheme="majorBidi" w:cstheme="majorBidi"/>
          <w:bCs/>
          <w:iCs/>
          <w:sz w:val="24"/>
          <w:szCs w:val="24"/>
          <w:lang w:eastAsia="zh-CN"/>
        </w:rPr>
        <w:t xml:space="preserve"> 24 localités par opérateur.</w:t>
      </w:r>
      <w:r w:rsidR="00817211">
        <w:rPr>
          <w:rFonts w:asciiTheme="majorBidi" w:eastAsia="SimSun" w:hAnsiTheme="majorBidi" w:cstheme="majorBidi"/>
          <w:bCs/>
          <w:iCs/>
          <w:sz w:val="24"/>
          <w:szCs w:val="24"/>
          <w:lang w:eastAsia="zh-CN"/>
        </w:rPr>
        <w:t xml:space="preserve"> </w:t>
      </w:r>
    </w:p>
    <w:p w14:paraId="680F018A" w14:textId="77777777" w:rsidR="007C33D0" w:rsidRPr="00DA0DC6" w:rsidRDefault="00DA0DC6" w:rsidP="00DA0DC6">
      <w:pPr>
        <w:pStyle w:val="Normalparagraphe"/>
        <w:keepNext/>
        <w:numPr>
          <w:ilvl w:val="0"/>
          <w:numId w:val="26"/>
        </w:numPr>
        <w:spacing w:after="240"/>
        <w:ind w:left="714" w:hanging="357"/>
        <w:rPr>
          <w:b/>
          <w:szCs w:val="24"/>
        </w:rPr>
      </w:pPr>
      <w:r>
        <w:rPr>
          <w:b/>
          <w:szCs w:val="24"/>
        </w:rPr>
        <w:t>Situation</w:t>
      </w:r>
      <w:r w:rsidRPr="00DA0DC6">
        <w:rPr>
          <w:b/>
          <w:szCs w:val="24"/>
        </w:rPr>
        <w:t xml:space="preserve"> de Chinguitel et de Mauritel en </w:t>
      </w:r>
      <w:r>
        <w:rPr>
          <w:b/>
          <w:szCs w:val="24"/>
        </w:rPr>
        <w:t>terme c</w:t>
      </w:r>
      <w:r w:rsidR="007C33D0" w:rsidRPr="00DA0DC6">
        <w:rPr>
          <w:b/>
          <w:szCs w:val="24"/>
        </w:rPr>
        <w:t>ouverture en 2G</w:t>
      </w:r>
    </w:p>
    <w:p w14:paraId="22BAFB61" w14:textId="417D07D7" w:rsidR="00817211" w:rsidRDefault="008A5745" w:rsidP="009306CF">
      <w:pPr>
        <w:autoSpaceDE w:val="0"/>
        <w:autoSpaceDN w:val="0"/>
        <w:adjustRightInd w:val="0"/>
        <w:spacing w:after="120"/>
        <w:jc w:val="both"/>
        <w:rPr>
          <w:rFonts w:asciiTheme="majorBidi" w:eastAsia="SimSun" w:hAnsiTheme="majorBidi" w:cstheme="majorBidi"/>
          <w:bCs/>
          <w:iCs/>
          <w:sz w:val="24"/>
          <w:szCs w:val="24"/>
          <w:lang w:eastAsia="zh-CN"/>
        </w:rPr>
      </w:pPr>
      <w:r w:rsidRPr="00EE2EDD">
        <w:rPr>
          <w:rFonts w:asciiTheme="majorBidi" w:eastAsia="SimSun" w:hAnsiTheme="majorBidi" w:cstheme="majorBidi"/>
          <w:bCs/>
          <w:iCs/>
          <w:sz w:val="24"/>
          <w:szCs w:val="24"/>
          <w:lang w:eastAsia="zh-CN"/>
        </w:rPr>
        <w:t xml:space="preserve">La </w:t>
      </w:r>
      <w:r>
        <w:rPr>
          <w:rFonts w:asciiTheme="majorBidi" w:eastAsia="SimSun" w:hAnsiTheme="majorBidi" w:cstheme="majorBidi"/>
          <w:bCs/>
          <w:iCs/>
          <w:sz w:val="24"/>
          <w:szCs w:val="24"/>
          <w:lang w:eastAsia="zh-CN"/>
        </w:rPr>
        <w:t>répartition</w:t>
      </w:r>
      <w:r w:rsidR="00447D7F">
        <w:rPr>
          <w:rFonts w:asciiTheme="majorBidi" w:eastAsia="SimSun" w:hAnsiTheme="majorBidi" w:cstheme="majorBidi"/>
          <w:bCs/>
          <w:iCs/>
          <w:sz w:val="24"/>
          <w:szCs w:val="24"/>
          <w:lang w:eastAsia="zh-CN"/>
        </w:rPr>
        <w:t xml:space="preserve"> de l’</w:t>
      </w:r>
      <w:r w:rsidR="00817211" w:rsidRPr="00EE2EDD">
        <w:rPr>
          <w:rFonts w:asciiTheme="majorBidi" w:eastAsia="SimSun" w:hAnsiTheme="majorBidi" w:cstheme="majorBidi"/>
          <w:bCs/>
          <w:iCs/>
          <w:sz w:val="24"/>
          <w:szCs w:val="24"/>
          <w:lang w:eastAsia="zh-CN"/>
        </w:rPr>
        <w:t xml:space="preserve">état actuel des engagements de couverture 2G </w:t>
      </w:r>
      <w:r w:rsidR="00817211">
        <w:rPr>
          <w:rFonts w:asciiTheme="majorBidi" w:eastAsia="SimSun" w:hAnsiTheme="majorBidi" w:cstheme="majorBidi"/>
          <w:bCs/>
          <w:iCs/>
          <w:sz w:val="24"/>
          <w:szCs w:val="24"/>
          <w:lang w:eastAsia="zh-CN"/>
        </w:rPr>
        <w:t xml:space="preserve">des </w:t>
      </w:r>
      <w:r w:rsidR="00817211" w:rsidRPr="00817211">
        <w:rPr>
          <w:rFonts w:asciiTheme="majorBidi" w:eastAsia="SimSun" w:hAnsiTheme="majorBidi" w:cstheme="majorBidi"/>
          <w:bCs/>
          <w:iCs/>
          <w:sz w:val="24"/>
          <w:szCs w:val="24"/>
          <w:lang w:eastAsia="zh-CN"/>
        </w:rPr>
        <w:t xml:space="preserve">Communes, </w:t>
      </w:r>
      <w:r w:rsidR="00447D7F">
        <w:rPr>
          <w:rFonts w:asciiTheme="majorBidi" w:eastAsia="SimSun" w:hAnsiTheme="majorBidi" w:cstheme="majorBidi"/>
          <w:bCs/>
          <w:iCs/>
          <w:sz w:val="24"/>
          <w:szCs w:val="24"/>
          <w:lang w:eastAsia="zh-CN"/>
        </w:rPr>
        <w:t>l</w:t>
      </w:r>
      <w:r w:rsidR="00817211" w:rsidRPr="00817211">
        <w:rPr>
          <w:rFonts w:asciiTheme="majorBidi" w:eastAsia="SimSun" w:hAnsiTheme="majorBidi" w:cstheme="majorBidi"/>
          <w:bCs/>
          <w:iCs/>
          <w:sz w:val="24"/>
          <w:szCs w:val="24"/>
          <w:lang w:eastAsia="zh-CN"/>
        </w:rPr>
        <w:t xml:space="preserve">ocalités et </w:t>
      </w:r>
      <w:r w:rsidR="00447D7F">
        <w:rPr>
          <w:rFonts w:asciiTheme="majorBidi" w:eastAsia="SimSun" w:hAnsiTheme="majorBidi" w:cstheme="majorBidi"/>
          <w:bCs/>
          <w:iCs/>
          <w:sz w:val="24"/>
          <w:szCs w:val="24"/>
          <w:lang w:eastAsia="zh-CN"/>
        </w:rPr>
        <w:t>a</w:t>
      </w:r>
      <w:r w:rsidR="00817211" w:rsidRPr="00817211">
        <w:rPr>
          <w:rFonts w:asciiTheme="majorBidi" w:eastAsia="SimSun" w:hAnsiTheme="majorBidi" w:cstheme="majorBidi"/>
          <w:bCs/>
          <w:iCs/>
          <w:sz w:val="24"/>
          <w:szCs w:val="24"/>
          <w:lang w:eastAsia="zh-CN"/>
        </w:rPr>
        <w:t>xe routiers</w:t>
      </w:r>
      <w:r w:rsidR="00817211" w:rsidRPr="00EE2EDD">
        <w:rPr>
          <w:rFonts w:asciiTheme="majorBidi" w:eastAsia="SimSun" w:hAnsiTheme="majorBidi" w:cstheme="majorBidi"/>
          <w:bCs/>
          <w:iCs/>
          <w:sz w:val="24"/>
          <w:szCs w:val="24"/>
          <w:lang w:eastAsia="zh-CN"/>
        </w:rPr>
        <w:t xml:space="preserve"> est de </w:t>
      </w:r>
      <w:r w:rsidR="00DA0DC6" w:rsidRPr="00EE2EDD">
        <w:rPr>
          <w:rFonts w:asciiTheme="majorBidi" w:eastAsia="SimSun" w:hAnsiTheme="majorBidi" w:cstheme="majorBidi"/>
          <w:bCs/>
          <w:iCs/>
          <w:sz w:val="24"/>
          <w:szCs w:val="24"/>
          <w:lang w:eastAsia="zh-CN"/>
        </w:rPr>
        <w:t>60</w:t>
      </w:r>
      <w:r w:rsidR="00DA0DC6">
        <w:rPr>
          <w:rFonts w:asciiTheme="majorBidi" w:eastAsia="SimSun" w:hAnsiTheme="majorBidi" w:cstheme="majorBidi"/>
          <w:bCs/>
          <w:iCs/>
          <w:sz w:val="24"/>
          <w:szCs w:val="24"/>
          <w:lang w:eastAsia="zh-CN"/>
        </w:rPr>
        <w:t xml:space="preserve">% </w:t>
      </w:r>
      <w:r w:rsidR="00DA0DC6" w:rsidRPr="00EE2EDD">
        <w:rPr>
          <w:rFonts w:asciiTheme="majorBidi" w:eastAsia="SimSun" w:hAnsiTheme="majorBidi" w:cstheme="majorBidi"/>
          <w:bCs/>
          <w:iCs/>
          <w:sz w:val="24"/>
          <w:szCs w:val="24"/>
          <w:lang w:eastAsia="zh-CN"/>
        </w:rPr>
        <w:t>pour Chinguitel</w:t>
      </w:r>
      <w:r>
        <w:rPr>
          <w:rFonts w:asciiTheme="majorBidi" w:eastAsia="SimSun" w:hAnsiTheme="majorBidi" w:cstheme="majorBidi"/>
          <w:bCs/>
          <w:iCs/>
          <w:sz w:val="24"/>
          <w:szCs w:val="24"/>
          <w:lang w:eastAsia="zh-CN"/>
        </w:rPr>
        <w:t xml:space="preserve">, </w:t>
      </w:r>
      <w:r w:rsidR="00DA0DC6">
        <w:rPr>
          <w:rFonts w:asciiTheme="majorBidi" w:eastAsia="SimSun" w:hAnsiTheme="majorBidi" w:cstheme="majorBidi"/>
          <w:bCs/>
          <w:iCs/>
          <w:sz w:val="24"/>
          <w:szCs w:val="24"/>
          <w:lang w:eastAsia="zh-CN"/>
        </w:rPr>
        <w:t>et 52% pour Mauritel.</w:t>
      </w:r>
      <w:r>
        <w:rPr>
          <w:rFonts w:asciiTheme="majorBidi" w:eastAsia="SimSun" w:hAnsiTheme="majorBidi" w:cstheme="majorBidi"/>
          <w:bCs/>
          <w:iCs/>
          <w:sz w:val="24"/>
          <w:szCs w:val="24"/>
          <w:lang w:eastAsia="zh-CN"/>
        </w:rPr>
        <w:t xml:space="preserve"> </w:t>
      </w:r>
      <w:r w:rsidR="009306CF" w:rsidRPr="009306CF">
        <w:rPr>
          <w:rFonts w:asciiTheme="majorBidi" w:eastAsia="SimSun" w:hAnsiTheme="majorBidi" w:cstheme="majorBidi"/>
          <w:bCs/>
          <w:iCs/>
          <w:sz w:val="24"/>
          <w:szCs w:val="24"/>
          <w:lang w:eastAsia="zh-CN"/>
        </w:rPr>
        <w:t>Les</w:t>
      </w:r>
      <w:r w:rsidRPr="009306CF">
        <w:rPr>
          <w:rFonts w:asciiTheme="majorBidi" w:eastAsia="SimSun" w:hAnsiTheme="majorBidi" w:cstheme="majorBidi"/>
          <w:bCs/>
          <w:iCs/>
          <w:sz w:val="24"/>
          <w:szCs w:val="24"/>
          <w:lang w:eastAsia="zh-CN"/>
        </w:rPr>
        <w:t xml:space="preserve"> </w:t>
      </w:r>
      <w:r w:rsidR="009306CF">
        <w:rPr>
          <w:rFonts w:asciiTheme="majorBidi" w:eastAsia="SimSun" w:hAnsiTheme="majorBidi" w:cstheme="majorBidi"/>
          <w:bCs/>
          <w:iCs/>
          <w:sz w:val="24"/>
          <w:szCs w:val="24"/>
          <w:lang w:eastAsia="zh-CN"/>
        </w:rPr>
        <w:t xml:space="preserve">deux </w:t>
      </w:r>
      <w:r w:rsidRPr="009306CF">
        <w:rPr>
          <w:rFonts w:asciiTheme="majorBidi" w:eastAsia="SimSun" w:hAnsiTheme="majorBidi" w:cstheme="majorBidi"/>
          <w:bCs/>
          <w:iCs/>
          <w:sz w:val="24"/>
          <w:szCs w:val="24"/>
          <w:lang w:eastAsia="zh-CN"/>
        </w:rPr>
        <w:t>opérateurs</w:t>
      </w:r>
      <w:r w:rsidR="00D85869">
        <w:rPr>
          <w:rFonts w:asciiTheme="majorBidi" w:eastAsia="SimSun" w:hAnsiTheme="majorBidi" w:cstheme="majorBidi"/>
          <w:bCs/>
          <w:iCs/>
          <w:sz w:val="24"/>
          <w:szCs w:val="24"/>
          <w:lang w:eastAsia="zh-CN"/>
        </w:rPr>
        <w:t xml:space="preserve"> </w:t>
      </w:r>
      <w:r w:rsidR="00D85869" w:rsidRPr="00060E9E">
        <w:rPr>
          <w:rFonts w:ascii="Times New Roman" w:eastAsia="SimSun" w:hAnsi="Times New Roman"/>
          <w:bCs/>
          <w:iCs/>
          <w:sz w:val="24"/>
          <w:szCs w:val="24"/>
          <w:lang w:eastAsia="zh-CN"/>
        </w:rPr>
        <w:t>(Chinguitel et Mauritel)</w:t>
      </w:r>
      <w:r w:rsidRPr="009306CF">
        <w:rPr>
          <w:rFonts w:asciiTheme="majorBidi" w:eastAsia="SimSun" w:hAnsiTheme="majorBidi" w:cstheme="majorBidi"/>
          <w:bCs/>
          <w:iCs/>
          <w:sz w:val="24"/>
          <w:szCs w:val="24"/>
          <w:lang w:eastAsia="zh-CN"/>
        </w:rPr>
        <w:t xml:space="preserve"> </w:t>
      </w:r>
      <w:r w:rsidR="009306CF">
        <w:rPr>
          <w:rFonts w:asciiTheme="majorBidi" w:eastAsia="SimSun" w:hAnsiTheme="majorBidi" w:cstheme="majorBidi"/>
          <w:bCs/>
          <w:iCs/>
          <w:sz w:val="24"/>
          <w:szCs w:val="24"/>
          <w:lang w:eastAsia="zh-CN"/>
        </w:rPr>
        <w:t xml:space="preserve">doivent </w:t>
      </w:r>
      <w:r w:rsidR="009306CF" w:rsidRPr="009306CF">
        <w:rPr>
          <w:rFonts w:asciiTheme="majorBidi" w:eastAsia="SimSun" w:hAnsiTheme="majorBidi" w:cstheme="majorBidi"/>
          <w:bCs/>
          <w:iCs/>
          <w:sz w:val="24"/>
          <w:szCs w:val="24"/>
          <w:lang w:eastAsia="zh-CN"/>
        </w:rPr>
        <w:t>honorer</w:t>
      </w:r>
      <w:r w:rsidRPr="009306CF">
        <w:rPr>
          <w:rFonts w:asciiTheme="majorBidi" w:eastAsia="SimSun" w:hAnsiTheme="majorBidi" w:cstheme="majorBidi"/>
          <w:bCs/>
          <w:iCs/>
          <w:sz w:val="24"/>
          <w:szCs w:val="24"/>
          <w:lang w:eastAsia="zh-CN"/>
        </w:rPr>
        <w:t xml:space="preserve"> leurs engagements</w:t>
      </w:r>
      <w:r w:rsidR="009306CF">
        <w:rPr>
          <w:rFonts w:asciiTheme="majorBidi" w:eastAsia="SimSun" w:hAnsiTheme="majorBidi" w:cstheme="majorBidi"/>
          <w:bCs/>
          <w:iCs/>
          <w:sz w:val="24"/>
          <w:szCs w:val="24"/>
          <w:lang w:eastAsia="zh-CN"/>
        </w:rPr>
        <w:t xml:space="preserve"> avant le 26 juillet 2021 pour Chinguitel et au plus tard </w:t>
      </w:r>
      <w:r w:rsidR="009306CF" w:rsidRPr="009306CF">
        <w:rPr>
          <w:rFonts w:asciiTheme="majorBidi" w:eastAsia="SimSun" w:hAnsiTheme="majorBidi" w:cstheme="majorBidi"/>
          <w:bCs/>
          <w:iCs/>
          <w:sz w:val="24"/>
          <w:szCs w:val="24"/>
          <w:lang w:eastAsia="zh-CN"/>
        </w:rPr>
        <w:t>17 Juillet 2025</w:t>
      </w:r>
      <w:r w:rsidR="009306CF">
        <w:rPr>
          <w:rFonts w:asciiTheme="majorBidi" w:eastAsia="SimSun" w:hAnsiTheme="majorBidi" w:cstheme="majorBidi"/>
          <w:bCs/>
          <w:iCs/>
          <w:sz w:val="24"/>
          <w:szCs w:val="24"/>
          <w:lang w:eastAsia="zh-CN"/>
        </w:rPr>
        <w:t xml:space="preserve"> pour Mauritel.</w:t>
      </w:r>
    </w:p>
    <w:p w14:paraId="7A4A6F75" w14:textId="77777777" w:rsidR="00DA0DC6" w:rsidRPr="00EE2EDD" w:rsidRDefault="00DA0DC6" w:rsidP="00DA0DC6">
      <w:pPr>
        <w:autoSpaceDE w:val="0"/>
        <w:autoSpaceDN w:val="0"/>
        <w:adjustRightInd w:val="0"/>
        <w:spacing w:after="0" w:line="264" w:lineRule="auto"/>
        <w:rPr>
          <w:rFonts w:asciiTheme="majorBidi" w:hAnsiTheme="majorBidi" w:cstheme="majorBidi"/>
          <w:i/>
          <w:sz w:val="24"/>
          <w:szCs w:val="24"/>
          <w:lang w:eastAsia="fr-FR"/>
        </w:rPr>
      </w:pPr>
    </w:p>
    <w:p w14:paraId="14A2D6B0" w14:textId="77777777" w:rsidR="00DA0DC6" w:rsidRPr="00817211" w:rsidRDefault="00DA0DC6" w:rsidP="00DA0DC6">
      <w:pPr>
        <w:autoSpaceDE w:val="0"/>
        <w:autoSpaceDN w:val="0"/>
        <w:adjustRightInd w:val="0"/>
        <w:spacing w:after="0" w:line="264" w:lineRule="auto"/>
        <w:rPr>
          <w:rFonts w:asciiTheme="majorBidi" w:eastAsia="SimSun" w:hAnsiTheme="majorBidi" w:cstheme="majorBidi"/>
          <w:b/>
          <w:bCs/>
          <w:i/>
          <w:sz w:val="24"/>
          <w:szCs w:val="24"/>
          <w:u w:val="single"/>
          <w:lang w:eastAsia="zh-CN"/>
        </w:rPr>
      </w:pPr>
      <w:r w:rsidRPr="00817211">
        <w:rPr>
          <w:rFonts w:asciiTheme="majorBidi" w:eastAsia="SimSun" w:hAnsiTheme="majorBidi" w:cstheme="majorBidi"/>
          <w:b/>
          <w:bCs/>
          <w:i/>
          <w:sz w:val="24"/>
          <w:szCs w:val="24"/>
          <w:u w:val="single"/>
          <w:lang w:eastAsia="zh-CN"/>
        </w:rPr>
        <w:t>Pour Chinguitel</w:t>
      </w:r>
    </w:p>
    <w:p w14:paraId="4612E917" w14:textId="77777777" w:rsidR="00DA0DC6" w:rsidRPr="00817211" w:rsidRDefault="00DA0DC6" w:rsidP="00DA0DC6">
      <w:pPr>
        <w:autoSpaceDE w:val="0"/>
        <w:autoSpaceDN w:val="0"/>
        <w:adjustRightInd w:val="0"/>
        <w:spacing w:after="0" w:line="264" w:lineRule="auto"/>
        <w:rPr>
          <w:rFonts w:asciiTheme="majorBidi" w:eastAsia="SimSun" w:hAnsiTheme="majorBidi" w:cstheme="majorBidi"/>
          <w:b/>
          <w:bCs/>
          <w:iCs/>
          <w:sz w:val="24"/>
          <w:szCs w:val="24"/>
          <w:lang w:eastAsia="zh-CN"/>
        </w:rPr>
      </w:pPr>
    </w:p>
    <w:tbl>
      <w:tblPr>
        <w:tblW w:w="8974" w:type="dxa"/>
        <w:tblInd w:w="132" w:type="dxa"/>
        <w:tblCellMar>
          <w:left w:w="70" w:type="dxa"/>
          <w:right w:w="70" w:type="dxa"/>
        </w:tblCellMar>
        <w:tblLook w:val="04A0" w:firstRow="1" w:lastRow="0" w:firstColumn="1" w:lastColumn="0" w:noHBand="0" w:noVBand="1"/>
      </w:tblPr>
      <w:tblGrid>
        <w:gridCol w:w="555"/>
        <w:gridCol w:w="5893"/>
        <w:gridCol w:w="2526"/>
      </w:tblGrid>
      <w:tr w:rsidR="00DA0DC6" w:rsidRPr="008F3C19" w14:paraId="0CB722C0" w14:textId="77777777" w:rsidTr="00DA0DC6">
        <w:trPr>
          <w:trHeight w:val="277"/>
        </w:trPr>
        <w:tc>
          <w:tcPr>
            <w:tcW w:w="8974" w:type="dxa"/>
            <w:gridSpan w:val="3"/>
            <w:tcBorders>
              <w:top w:val="single" w:sz="8" w:space="0" w:color="auto"/>
              <w:left w:val="single" w:sz="8" w:space="0" w:color="auto"/>
              <w:bottom w:val="single" w:sz="8" w:space="0" w:color="auto"/>
              <w:right w:val="nil"/>
            </w:tcBorders>
            <w:shd w:val="clear" w:color="auto" w:fill="5B9BD5" w:themeFill="accent1"/>
            <w:noWrap/>
            <w:vAlign w:val="bottom"/>
            <w:hideMark/>
          </w:tcPr>
          <w:p w14:paraId="5E84F850" w14:textId="77777777" w:rsidR="00DA0DC6" w:rsidRPr="008F3C19" w:rsidRDefault="00DA0DC6" w:rsidP="009F4EB5">
            <w:pPr>
              <w:spacing w:after="0" w:line="240" w:lineRule="auto"/>
              <w:jc w:val="center"/>
              <w:rPr>
                <w:rFonts w:asciiTheme="majorBidi" w:eastAsia="Times New Roman" w:hAnsiTheme="majorBidi" w:cstheme="majorBidi"/>
                <w:b/>
                <w:bCs/>
                <w:color w:val="FFFFFF"/>
                <w:lang w:eastAsia="fr-FR"/>
              </w:rPr>
            </w:pPr>
            <w:r w:rsidRPr="008F3C19">
              <w:rPr>
                <w:rFonts w:asciiTheme="majorBidi" w:eastAsia="Times New Roman" w:hAnsiTheme="majorBidi" w:cstheme="majorBidi"/>
                <w:b/>
                <w:bCs/>
                <w:color w:val="FFFFFF"/>
                <w:lang w:eastAsia="fr-FR"/>
              </w:rPr>
              <w:t xml:space="preserve">Engagement de Chinguitel en Couverture 2G </w:t>
            </w:r>
          </w:p>
          <w:p w14:paraId="2E36F08D" w14:textId="77777777" w:rsidR="00DA0DC6" w:rsidRPr="008F3C19" w:rsidRDefault="00DA0DC6" w:rsidP="009F4EB5">
            <w:pPr>
              <w:spacing w:after="0" w:line="240" w:lineRule="auto"/>
              <w:jc w:val="center"/>
              <w:rPr>
                <w:rFonts w:asciiTheme="majorBidi" w:eastAsia="Times New Roman" w:hAnsiTheme="majorBidi" w:cstheme="majorBidi"/>
                <w:b/>
                <w:bCs/>
                <w:color w:val="FFFFFF"/>
                <w:lang w:eastAsia="fr-FR"/>
              </w:rPr>
            </w:pPr>
          </w:p>
        </w:tc>
      </w:tr>
      <w:tr w:rsidR="00DA0DC6" w:rsidRPr="008F3C19" w14:paraId="3E7484CD" w14:textId="77777777" w:rsidTr="00DA0DC6">
        <w:trPr>
          <w:trHeight w:val="248"/>
        </w:trPr>
        <w:tc>
          <w:tcPr>
            <w:tcW w:w="555" w:type="dxa"/>
            <w:tcBorders>
              <w:top w:val="nil"/>
              <w:left w:val="single" w:sz="8" w:space="0" w:color="auto"/>
              <w:bottom w:val="single" w:sz="8" w:space="0" w:color="auto"/>
              <w:right w:val="single" w:sz="4" w:space="0" w:color="auto"/>
            </w:tcBorders>
            <w:shd w:val="clear" w:color="auto" w:fill="auto"/>
            <w:noWrap/>
            <w:vAlign w:val="bottom"/>
            <w:hideMark/>
          </w:tcPr>
          <w:p w14:paraId="68BCC4D6" w14:textId="77777777" w:rsidR="00DA0DC6" w:rsidRPr="008F3C19" w:rsidRDefault="00DA0DC6" w:rsidP="009F4EB5">
            <w:pPr>
              <w:spacing w:after="0" w:line="240" w:lineRule="auto"/>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N°</w:t>
            </w:r>
          </w:p>
        </w:tc>
        <w:tc>
          <w:tcPr>
            <w:tcW w:w="5893" w:type="dxa"/>
            <w:tcBorders>
              <w:top w:val="nil"/>
              <w:left w:val="single" w:sz="8" w:space="0" w:color="auto"/>
              <w:bottom w:val="single" w:sz="4" w:space="0" w:color="auto"/>
              <w:right w:val="single" w:sz="4" w:space="0" w:color="auto"/>
            </w:tcBorders>
            <w:shd w:val="clear" w:color="auto" w:fill="auto"/>
            <w:noWrap/>
            <w:vAlign w:val="bottom"/>
            <w:hideMark/>
          </w:tcPr>
          <w:p w14:paraId="2CD84293" w14:textId="77777777" w:rsidR="00DA0DC6" w:rsidRPr="008F3C19" w:rsidRDefault="00DA0DC6" w:rsidP="009F4EB5">
            <w:pPr>
              <w:spacing w:after="0" w:line="240" w:lineRule="auto"/>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 xml:space="preserve">        Communes, Localités et Axe routiers</w:t>
            </w:r>
          </w:p>
        </w:tc>
        <w:tc>
          <w:tcPr>
            <w:tcW w:w="2525" w:type="dxa"/>
            <w:tcBorders>
              <w:top w:val="nil"/>
              <w:left w:val="nil"/>
              <w:bottom w:val="single" w:sz="4" w:space="0" w:color="auto"/>
              <w:right w:val="single" w:sz="8" w:space="0" w:color="auto"/>
            </w:tcBorders>
            <w:shd w:val="clear" w:color="auto" w:fill="auto"/>
            <w:noWrap/>
            <w:vAlign w:val="bottom"/>
            <w:hideMark/>
          </w:tcPr>
          <w:p w14:paraId="7F7ECC67" w14:textId="77777777" w:rsidR="00DA0DC6" w:rsidRPr="008F3C19" w:rsidRDefault="00DA0DC6" w:rsidP="009F4EB5">
            <w:pPr>
              <w:spacing w:after="0" w:line="240" w:lineRule="auto"/>
              <w:jc w:val="center"/>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Situation</w:t>
            </w:r>
          </w:p>
        </w:tc>
      </w:tr>
      <w:tr w:rsidR="00DA0DC6" w:rsidRPr="008F3C19" w14:paraId="51DAB601"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1717903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w:t>
            </w:r>
          </w:p>
        </w:tc>
        <w:tc>
          <w:tcPr>
            <w:tcW w:w="5893" w:type="dxa"/>
            <w:tcBorders>
              <w:top w:val="nil"/>
              <w:left w:val="nil"/>
              <w:bottom w:val="single" w:sz="4" w:space="0" w:color="auto"/>
              <w:right w:val="single" w:sz="4" w:space="0" w:color="auto"/>
            </w:tcBorders>
            <w:shd w:val="clear" w:color="auto" w:fill="auto"/>
            <w:noWrap/>
            <w:vAlign w:val="bottom"/>
            <w:hideMark/>
          </w:tcPr>
          <w:p w14:paraId="7E03EBA9"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LEKHCHEB  Tichit</w:t>
            </w:r>
          </w:p>
        </w:tc>
        <w:tc>
          <w:tcPr>
            <w:tcW w:w="2525" w:type="dxa"/>
            <w:tcBorders>
              <w:top w:val="nil"/>
              <w:left w:val="nil"/>
              <w:bottom w:val="single" w:sz="4" w:space="0" w:color="auto"/>
              <w:right w:val="single" w:sz="8" w:space="0" w:color="auto"/>
            </w:tcBorders>
            <w:shd w:val="clear" w:color="auto" w:fill="auto"/>
            <w:noWrap/>
            <w:vAlign w:val="bottom"/>
            <w:hideMark/>
          </w:tcPr>
          <w:p w14:paraId="7774AB40"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37533364"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4E8512AA"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w:t>
            </w:r>
          </w:p>
        </w:tc>
        <w:tc>
          <w:tcPr>
            <w:tcW w:w="5893" w:type="dxa"/>
            <w:tcBorders>
              <w:top w:val="nil"/>
              <w:left w:val="nil"/>
              <w:bottom w:val="single" w:sz="4" w:space="0" w:color="auto"/>
              <w:right w:val="single" w:sz="4" w:space="0" w:color="auto"/>
            </w:tcBorders>
            <w:shd w:val="clear" w:color="auto" w:fill="auto"/>
            <w:noWrap/>
            <w:vAlign w:val="bottom"/>
            <w:hideMark/>
          </w:tcPr>
          <w:p w14:paraId="6229D67A"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KASR EL BARKA  Djiguenni</w:t>
            </w:r>
          </w:p>
        </w:tc>
        <w:tc>
          <w:tcPr>
            <w:tcW w:w="2525" w:type="dxa"/>
            <w:tcBorders>
              <w:top w:val="nil"/>
              <w:left w:val="nil"/>
              <w:bottom w:val="single" w:sz="4" w:space="0" w:color="auto"/>
              <w:right w:val="single" w:sz="8" w:space="0" w:color="auto"/>
            </w:tcBorders>
            <w:shd w:val="clear" w:color="auto" w:fill="auto"/>
            <w:noWrap/>
            <w:vAlign w:val="bottom"/>
            <w:hideMark/>
          </w:tcPr>
          <w:p w14:paraId="7A15F489"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2C584DFF"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0DE7547B"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3</w:t>
            </w:r>
          </w:p>
        </w:tc>
        <w:tc>
          <w:tcPr>
            <w:tcW w:w="5893" w:type="dxa"/>
            <w:tcBorders>
              <w:top w:val="nil"/>
              <w:left w:val="nil"/>
              <w:bottom w:val="single" w:sz="4" w:space="0" w:color="auto"/>
              <w:right w:val="single" w:sz="4" w:space="0" w:color="auto"/>
            </w:tcBorders>
            <w:shd w:val="clear" w:color="auto" w:fill="auto"/>
            <w:noWrap/>
            <w:vAlign w:val="bottom"/>
            <w:hideMark/>
          </w:tcPr>
          <w:p w14:paraId="7EA09B4B"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HASSI ETILE Néma</w:t>
            </w:r>
          </w:p>
        </w:tc>
        <w:tc>
          <w:tcPr>
            <w:tcW w:w="2525" w:type="dxa"/>
            <w:tcBorders>
              <w:top w:val="nil"/>
              <w:left w:val="nil"/>
              <w:bottom w:val="single" w:sz="4" w:space="0" w:color="auto"/>
              <w:right w:val="single" w:sz="8" w:space="0" w:color="auto"/>
            </w:tcBorders>
            <w:shd w:val="clear" w:color="auto" w:fill="auto"/>
            <w:noWrap/>
            <w:vAlign w:val="bottom"/>
            <w:hideMark/>
          </w:tcPr>
          <w:p w14:paraId="72727751"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62FDE36D"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52B4F4F2"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4</w:t>
            </w:r>
          </w:p>
        </w:tc>
        <w:tc>
          <w:tcPr>
            <w:tcW w:w="5893" w:type="dxa"/>
            <w:tcBorders>
              <w:top w:val="nil"/>
              <w:left w:val="nil"/>
              <w:bottom w:val="single" w:sz="4" w:space="0" w:color="auto"/>
              <w:right w:val="single" w:sz="4" w:space="0" w:color="auto"/>
            </w:tcBorders>
            <w:shd w:val="clear" w:color="auto" w:fill="auto"/>
            <w:noWrap/>
            <w:vAlign w:val="bottom"/>
            <w:hideMark/>
          </w:tcPr>
          <w:p w14:paraId="0325C26E"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BERIBAVAT Néma</w:t>
            </w:r>
          </w:p>
        </w:tc>
        <w:tc>
          <w:tcPr>
            <w:tcW w:w="2525" w:type="dxa"/>
            <w:tcBorders>
              <w:top w:val="nil"/>
              <w:left w:val="nil"/>
              <w:bottom w:val="single" w:sz="4" w:space="0" w:color="auto"/>
              <w:right w:val="single" w:sz="8" w:space="0" w:color="auto"/>
            </w:tcBorders>
            <w:shd w:val="clear" w:color="auto" w:fill="auto"/>
            <w:noWrap/>
            <w:vAlign w:val="bottom"/>
            <w:hideMark/>
          </w:tcPr>
          <w:p w14:paraId="5AA0B99F"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6573B3BB"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410AB533"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5</w:t>
            </w:r>
          </w:p>
        </w:tc>
        <w:tc>
          <w:tcPr>
            <w:tcW w:w="5893" w:type="dxa"/>
            <w:tcBorders>
              <w:top w:val="nil"/>
              <w:left w:val="nil"/>
              <w:bottom w:val="single" w:sz="4" w:space="0" w:color="auto"/>
              <w:right w:val="single" w:sz="4" w:space="0" w:color="auto"/>
            </w:tcBorders>
            <w:shd w:val="clear" w:color="auto" w:fill="auto"/>
            <w:noWrap/>
            <w:vAlign w:val="bottom"/>
            <w:hideMark/>
          </w:tcPr>
          <w:p w14:paraId="52D62EE2"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TMEIMICHAT Chami</w:t>
            </w:r>
          </w:p>
        </w:tc>
        <w:tc>
          <w:tcPr>
            <w:tcW w:w="2525" w:type="dxa"/>
            <w:tcBorders>
              <w:top w:val="nil"/>
              <w:left w:val="nil"/>
              <w:bottom w:val="single" w:sz="4" w:space="0" w:color="auto"/>
              <w:right w:val="single" w:sz="8" w:space="0" w:color="auto"/>
            </w:tcBorders>
            <w:shd w:val="clear" w:color="auto" w:fill="auto"/>
            <w:noWrap/>
            <w:vAlign w:val="bottom"/>
            <w:hideMark/>
          </w:tcPr>
          <w:p w14:paraId="7DD16745"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6788C6A5"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22C2FBE8"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6</w:t>
            </w:r>
          </w:p>
        </w:tc>
        <w:tc>
          <w:tcPr>
            <w:tcW w:w="5893" w:type="dxa"/>
            <w:tcBorders>
              <w:top w:val="nil"/>
              <w:left w:val="nil"/>
              <w:bottom w:val="single" w:sz="4" w:space="0" w:color="auto"/>
              <w:right w:val="single" w:sz="4" w:space="0" w:color="auto"/>
            </w:tcBorders>
            <w:shd w:val="clear" w:color="auto" w:fill="auto"/>
            <w:noWrap/>
            <w:vAlign w:val="bottom"/>
            <w:hideMark/>
          </w:tcPr>
          <w:p w14:paraId="2D46A722"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DAW Maghama</w:t>
            </w:r>
          </w:p>
        </w:tc>
        <w:tc>
          <w:tcPr>
            <w:tcW w:w="2525" w:type="dxa"/>
            <w:tcBorders>
              <w:top w:val="nil"/>
              <w:left w:val="nil"/>
              <w:bottom w:val="single" w:sz="4" w:space="0" w:color="auto"/>
              <w:right w:val="single" w:sz="8" w:space="0" w:color="auto"/>
            </w:tcBorders>
            <w:shd w:val="clear" w:color="auto" w:fill="auto"/>
            <w:noWrap/>
            <w:vAlign w:val="bottom"/>
            <w:hideMark/>
          </w:tcPr>
          <w:p w14:paraId="0A869181"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2168B1F7"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05399E68"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7</w:t>
            </w:r>
          </w:p>
        </w:tc>
        <w:tc>
          <w:tcPr>
            <w:tcW w:w="5893" w:type="dxa"/>
            <w:tcBorders>
              <w:top w:val="nil"/>
              <w:left w:val="nil"/>
              <w:bottom w:val="single" w:sz="4" w:space="0" w:color="auto"/>
              <w:right w:val="single" w:sz="4" w:space="0" w:color="auto"/>
            </w:tcBorders>
            <w:shd w:val="clear" w:color="auto" w:fill="auto"/>
            <w:noWrap/>
            <w:vAlign w:val="bottom"/>
            <w:hideMark/>
          </w:tcPr>
          <w:p w14:paraId="0E7EB5EE"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EL MEBROUK Néma</w:t>
            </w:r>
          </w:p>
        </w:tc>
        <w:tc>
          <w:tcPr>
            <w:tcW w:w="2525" w:type="dxa"/>
            <w:tcBorders>
              <w:top w:val="nil"/>
              <w:left w:val="nil"/>
              <w:bottom w:val="single" w:sz="4" w:space="0" w:color="auto"/>
              <w:right w:val="single" w:sz="8" w:space="0" w:color="auto"/>
            </w:tcBorders>
            <w:shd w:val="clear" w:color="auto" w:fill="auto"/>
            <w:noWrap/>
            <w:vAlign w:val="bottom"/>
            <w:hideMark/>
          </w:tcPr>
          <w:p w14:paraId="2E161D2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74189382"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488019EF"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8</w:t>
            </w:r>
          </w:p>
        </w:tc>
        <w:tc>
          <w:tcPr>
            <w:tcW w:w="5893" w:type="dxa"/>
            <w:tcBorders>
              <w:top w:val="nil"/>
              <w:left w:val="nil"/>
              <w:bottom w:val="single" w:sz="4" w:space="0" w:color="auto"/>
              <w:right w:val="single" w:sz="4" w:space="0" w:color="auto"/>
            </w:tcBorders>
            <w:shd w:val="clear" w:color="auto" w:fill="auto"/>
            <w:noWrap/>
            <w:vAlign w:val="bottom"/>
            <w:hideMark/>
          </w:tcPr>
          <w:p w14:paraId="756FD16B"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INAL Nouadhibou</w:t>
            </w:r>
          </w:p>
        </w:tc>
        <w:tc>
          <w:tcPr>
            <w:tcW w:w="2525" w:type="dxa"/>
            <w:tcBorders>
              <w:top w:val="nil"/>
              <w:left w:val="nil"/>
              <w:bottom w:val="single" w:sz="4" w:space="0" w:color="auto"/>
              <w:right w:val="single" w:sz="8" w:space="0" w:color="auto"/>
            </w:tcBorders>
            <w:shd w:val="clear" w:color="auto" w:fill="auto"/>
            <w:noWrap/>
            <w:vAlign w:val="bottom"/>
            <w:hideMark/>
          </w:tcPr>
          <w:p w14:paraId="5DC1EFC7"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502F4F79"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6DDFE9D8"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9</w:t>
            </w:r>
          </w:p>
        </w:tc>
        <w:tc>
          <w:tcPr>
            <w:tcW w:w="5893" w:type="dxa"/>
            <w:tcBorders>
              <w:top w:val="nil"/>
              <w:left w:val="nil"/>
              <w:bottom w:val="single" w:sz="4" w:space="0" w:color="auto"/>
              <w:right w:val="single" w:sz="4" w:space="0" w:color="auto"/>
            </w:tcBorders>
            <w:shd w:val="clear" w:color="auto" w:fill="auto"/>
            <w:noWrap/>
            <w:vAlign w:val="bottom"/>
            <w:hideMark/>
          </w:tcPr>
          <w:p w14:paraId="421AFAFB"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AGOUEINIT Néma</w:t>
            </w:r>
          </w:p>
        </w:tc>
        <w:tc>
          <w:tcPr>
            <w:tcW w:w="2525" w:type="dxa"/>
            <w:tcBorders>
              <w:top w:val="nil"/>
              <w:left w:val="nil"/>
              <w:bottom w:val="single" w:sz="4" w:space="0" w:color="auto"/>
              <w:right w:val="single" w:sz="8" w:space="0" w:color="auto"/>
            </w:tcBorders>
            <w:shd w:val="clear" w:color="auto" w:fill="auto"/>
            <w:noWrap/>
            <w:vAlign w:val="bottom"/>
            <w:hideMark/>
          </w:tcPr>
          <w:p w14:paraId="201B3E3C"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0ECD5509"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4208C05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10</w:t>
            </w:r>
          </w:p>
        </w:tc>
        <w:tc>
          <w:tcPr>
            <w:tcW w:w="5893" w:type="dxa"/>
            <w:tcBorders>
              <w:top w:val="nil"/>
              <w:left w:val="nil"/>
              <w:bottom w:val="single" w:sz="4" w:space="0" w:color="auto"/>
              <w:right w:val="single" w:sz="4" w:space="0" w:color="auto"/>
            </w:tcBorders>
            <w:shd w:val="clear" w:color="auto" w:fill="auto"/>
            <w:noWrap/>
            <w:vAlign w:val="bottom"/>
            <w:hideMark/>
          </w:tcPr>
          <w:p w14:paraId="64C73B84"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DOUERARA Aioun</w:t>
            </w:r>
          </w:p>
        </w:tc>
        <w:tc>
          <w:tcPr>
            <w:tcW w:w="2525" w:type="dxa"/>
            <w:tcBorders>
              <w:top w:val="nil"/>
              <w:left w:val="nil"/>
              <w:bottom w:val="single" w:sz="4" w:space="0" w:color="auto"/>
              <w:right w:val="single" w:sz="8" w:space="0" w:color="auto"/>
            </w:tcBorders>
            <w:shd w:val="clear" w:color="auto" w:fill="auto"/>
            <w:noWrap/>
            <w:vAlign w:val="bottom"/>
            <w:hideMark/>
          </w:tcPr>
          <w:p w14:paraId="4A433176"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20EB8826"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7643F396"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11</w:t>
            </w:r>
          </w:p>
        </w:tc>
        <w:tc>
          <w:tcPr>
            <w:tcW w:w="5893" w:type="dxa"/>
            <w:tcBorders>
              <w:top w:val="nil"/>
              <w:left w:val="nil"/>
              <w:bottom w:val="single" w:sz="4" w:space="0" w:color="auto"/>
              <w:right w:val="single" w:sz="4" w:space="0" w:color="auto"/>
            </w:tcBorders>
            <w:shd w:val="clear" w:color="auto" w:fill="auto"/>
            <w:noWrap/>
            <w:vAlign w:val="bottom"/>
            <w:hideMark/>
          </w:tcPr>
          <w:p w14:paraId="27E4BFF9"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GOGUI ZEMMAL Koubeni</w:t>
            </w:r>
          </w:p>
        </w:tc>
        <w:tc>
          <w:tcPr>
            <w:tcW w:w="2525" w:type="dxa"/>
            <w:tcBorders>
              <w:top w:val="nil"/>
              <w:left w:val="nil"/>
              <w:bottom w:val="single" w:sz="4" w:space="0" w:color="auto"/>
              <w:right w:val="single" w:sz="8" w:space="0" w:color="auto"/>
            </w:tcBorders>
            <w:shd w:val="clear" w:color="auto" w:fill="auto"/>
            <w:noWrap/>
            <w:vAlign w:val="bottom"/>
            <w:hideMark/>
          </w:tcPr>
          <w:p w14:paraId="0DA57E50"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59274F13"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06D2DF6B"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12</w:t>
            </w:r>
          </w:p>
        </w:tc>
        <w:tc>
          <w:tcPr>
            <w:tcW w:w="5893" w:type="dxa"/>
            <w:tcBorders>
              <w:top w:val="nil"/>
              <w:left w:val="nil"/>
              <w:bottom w:val="single" w:sz="4" w:space="0" w:color="auto"/>
              <w:right w:val="single" w:sz="4" w:space="0" w:color="auto"/>
            </w:tcBorders>
            <w:shd w:val="clear" w:color="auto" w:fill="auto"/>
            <w:noWrap/>
            <w:vAlign w:val="bottom"/>
            <w:hideMark/>
          </w:tcPr>
          <w:p w14:paraId="62D1B588"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SAVA  Tamchekett</w:t>
            </w:r>
          </w:p>
        </w:tc>
        <w:tc>
          <w:tcPr>
            <w:tcW w:w="2525" w:type="dxa"/>
            <w:tcBorders>
              <w:top w:val="nil"/>
              <w:left w:val="nil"/>
              <w:bottom w:val="single" w:sz="4" w:space="0" w:color="auto"/>
              <w:right w:val="single" w:sz="8" w:space="0" w:color="auto"/>
            </w:tcBorders>
            <w:shd w:val="clear" w:color="auto" w:fill="auto"/>
            <w:noWrap/>
            <w:vAlign w:val="bottom"/>
            <w:hideMark/>
          </w:tcPr>
          <w:p w14:paraId="222DFBF3"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1765B3B5"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541175C6"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13</w:t>
            </w:r>
          </w:p>
        </w:tc>
        <w:tc>
          <w:tcPr>
            <w:tcW w:w="5893" w:type="dxa"/>
            <w:tcBorders>
              <w:top w:val="nil"/>
              <w:left w:val="nil"/>
              <w:bottom w:val="single" w:sz="4" w:space="0" w:color="auto"/>
              <w:right w:val="single" w:sz="4" w:space="0" w:color="auto"/>
            </w:tcBorders>
            <w:shd w:val="clear" w:color="auto" w:fill="auto"/>
            <w:noWrap/>
            <w:vAlign w:val="bottom"/>
            <w:hideMark/>
          </w:tcPr>
          <w:p w14:paraId="3CE02005"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DEVAA  Tintane</w:t>
            </w:r>
          </w:p>
        </w:tc>
        <w:tc>
          <w:tcPr>
            <w:tcW w:w="2525" w:type="dxa"/>
            <w:tcBorders>
              <w:top w:val="nil"/>
              <w:left w:val="nil"/>
              <w:bottom w:val="single" w:sz="4" w:space="0" w:color="auto"/>
              <w:right w:val="single" w:sz="8" w:space="0" w:color="auto"/>
            </w:tcBorders>
            <w:shd w:val="clear" w:color="auto" w:fill="auto"/>
            <w:noWrap/>
            <w:vAlign w:val="bottom"/>
            <w:hideMark/>
          </w:tcPr>
          <w:p w14:paraId="7D3939A7"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307655F1"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33ABD9EE"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14</w:t>
            </w:r>
          </w:p>
        </w:tc>
        <w:tc>
          <w:tcPr>
            <w:tcW w:w="5893" w:type="dxa"/>
            <w:tcBorders>
              <w:top w:val="nil"/>
              <w:left w:val="nil"/>
              <w:bottom w:val="single" w:sz="4" w:space="0" w:color="auto"/>
              <w:right w:val="single" w:sz="4" w:space="0" w:color="auto"/>
            </w:tcBorders>
            <w:shd w:val="clear" w:color="auto" w:fill="auto"/>
            <w:noWrap/>
            <w:vAlign w:val="bottom"/>
            <w:hideMark/>
          </w:tcPr>
          <w:p w14:paraId="62D45B9F"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WALI DJANTANG  Maghama</w:t>
            </w:r>
          </w:p>
        </w:tc>
        <w:tc>
          <w:tcPr>
            <w:tcW w:w="2525" w:type="dxa"/>
            <w:tcBorders>
              <w:top w:val="nil"/>
              <w:left w:val="nil"/>
              <w:bottom w:val="single" w:sz="4" w:space="0" w:color="auto"/>
              <w:right w:val="single" w:sz="8" w:space="0" w:color="auto"/>
            </w:tcBorders>
            <w:shd w:val="clear" w:color="auto" w:fill="auto"/>
            <w:noWrap/>
            <w:vAlign w:val="bottom"/>
            <w:hideMark/>
          </w:tcPr>
          <w:p w14:paraId="07CBCCA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03A2958F"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46CBD86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15</w:t>
            </w:r>
          </w:p>
        </w:tc>
        <w:tc>
          <w:tcPr>
            <w:tcW w:w="5893" w:type="dxa"/>
            <w:tcBorders>
              <w:top w:val="nil"/>
              <w:left w:val="nil"/>
              <w:bottom w:val="single" w:sz="4" w:space="0" w:color="auto"/>
              <w:right w:val="single" w:sz="4" w:space="0" w:color="auto"/>
            </w:tcBorders>
            <w:shd w:val="clear" w:color="auto" w:fill="auto"/>
            <w:noWrap/>
            <w:vAlign w:val="bottom"/>
            <w:hideMark/>
          </w:tcPr>
          <w:p w14:paraId="15394601"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SAGNE Maghama</w:t>
            </w:r>
          </w:p>
        </w:tc>
        <w:tc>
          <w:tcPr>
            <w:tcW w:w="2525" w:type="dxa"/>
            <w:tcBorders>
              <w:top w:val="nil"/>
              <w:left w:val="nil"/>
              <w:bottom w:val="single" w:sz="4" w:space="0" w:color="auto"/>
              <w:right w:val="single" w:sz="8" w:space="0" w:color="auto"/>
            </w:tcBorders>
            <w:shd w:val="clear" w:color="auto" w:fill="auto"/>
            <w:noWrap/>
            <w:vAlign w:val="bottom"/>
            <w:hideMark/>
          </w:tcPr>
          <w:p w14:paraId="513F476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466FC99C"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0F503457"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16</w:t>
            </w:r>
          </w:p>
        </w:tc>
        <w:tc>
          <w:tcPr>
            <w:tcW w:w="5893" w:type="dxa"/>
            <w:tcBorders>
              <w:top w:val="nil"/>
              <w:left w:val="nil"/>
              <w:bottom w:val="single" w:sz="4" w:space="0" w:color="auto"/>
              <w:right w:val="single" w:sz="4" w:space="0" w:color="auto"/>
            </w:tcBorders>
            <w:shd w:val="clear" w:color="auto" w:fill="auto"/>
            <w:noWrap/>
            <w:vAlign w:val="bottom"/>
            <w:hideMark/>
          </w:tcPr>
          <w:p w14:paraId="12F4B996"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SOUDOUD Teganet</w:t>
            </w:r>
          </w:p>
        </w:tc>
        <w:tc>
          <w:tcPr>
            <w:tcW w:w="2525" w:type="dxa"/>
            <w:tcBorders>
              <w:top w:val="nil"/>
              <w:left w:val="nil"/>
              <w:bottom w:val="single" w:sz="4" w:space="0" w:color="auto"/>
              <w:right w:val="single" w:sz="8" w:space="0" w:color="auto"/>
            </w:tcBorders>
            <w:shd w:val="clear" w:color="auto" w:fill="auto"/>
            <w:noWrap/>
            <w:vAlign w:val="bottom"/>
            <w:hideMark/>
          </w:tcPr>
          <w:p w14:paraId="51806A03"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6C0245CD"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49963B51"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17</w:t>
            </w:r>
          </w:p>
        </w:tc>
        <w:tc>
          <w:tcPr>
            <w:tcW w:w="5893" w:type="dxa"/>
            <w:tcBorders>
              <w:top w:val="nil"/>
              <w:left w:val="nil"/>
              <w:bottom w:val="single" w:sz="4" w:space="0" w:color="auto"/>
              <w:right w:val="single" w:sz="4" w:space="0" w:color="auto"/>
            </w:tcBorders>
            <w:shd w:val="clear" w:color="auto" w:fill="auto"/>
            <w:noWrap/>
            <w:vAlign w:val="bottom"/>
            <w:hideMark/>
          </w:tcPr>
          <w:p w14:paraId="236E5D82"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KOUROUJEL Kiffa</w:t>
            </w:r>
          </w:p>
        </w:tc>
        <w:tc>
          <w:tcPr>
            <w:tcW w:w="2525" w:type="dxa"/>
            <w:tcBorders>
              <w:top w:val="nil"/>
              <w:left w:val="nil"/>
              <w:bottom w:val="single" w:sz="4" w:space="0" w:color="auto"/>
              <w:right w:val="single" w:sz="8" w:space="0" w:color="auto"/>
            </w:tcBorders>
            <w:shd w:val="clear" w:color="auto" w:fill="auto"/>
            <w:noWrap/>
            <w:vAlign w:val="bottom"/>
            <w:hideMark/>
          </w:tcPr>
          <w:p w14:paraId="5C05F7DA"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DA0DC6" w:rsidRPr="008F3C19" w14:paraId="00356681"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2E3CC0FC"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18</w:t>
            </w:r>
          </w:p>
        </w:tc>
        <w:tc>
          <w:tcPr>
            <w:tcW w:w="5893" w:type="dxa"/>
            <w:tcBorders>
              <w:top w:val="nil"/>
              <w:left w:val="nil"/>
              <w:bottom w:val="single" w:sz="4" w:space="0" w:color="auto"/>
              <w:right w:val="single" w:sz="4" w:space="0" w:color="auto"/>
            </w:tcBorders>
            <w:shd w:val="clear" w:color="auto" w:fill="auto"/>
            <w:noWrap/>
            <w:vAlign w:val="bottom"/>
            <w:hideMark/>
          </w:tcPr>
          <w:p w14:paraId="6BC45298"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NOUAL(WEIZENE) Néma</w:t>
            </w:r>
          </w:p>
        </w:tc>
        <w:tc>
          <w:tcPr>
            <w:tcW w:w="2525" w:type="dxa"/>
            <w:tcBorders>
              <w:top w:val="nil"/>
              <w:left w:val="nil"/>
              <w:bottom w:val="single" w:sz="4" w:space="0" w:color="auto"/>
              <w:right w:val="single" w:sz="8" w:space="0" w:color="auto"/>
            </w:tcBorders>
            <w:shd w:val="clear" w:color="auto" w:fill="auto"/>
            <w:noWrap/>
            <w:vAlign w:val="bottom"/>
            <w:hideMark/>
          </w:tcPr>
          <w:p w14:paraId="65A18342"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7A0D1693"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1BAA091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19</w:t>
            </w:r>
          </w:p>
        </w:tc>
        <w:tc>
          <w:tcPr>
            <w:tcW w:w="5893" w:type="dxa"/>
            <w:tcBorders>
              <w:top w:val="nil"/>
              <w:left w:val="nil"/>
              <w:bottom w:val="single" w:sz="4" w:space="0" w:color="auto"/>
              <w:right w:val="single" w:sz="4" w:space="0" w:color="auto"/>
            </w:tcBorders>
            <w:shd w:val="clear" w:color="auto" w:fill="auto"/>
            <w:noWrap/>
            <w:vAlign w:val="bottom"/>
            <w:hideMark/>
          </w:tcPr>
          <w:p w14:paraId="652B102B"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 xml:space="preserve">BEILOUGUET LEYTAM  </w:t>
            </w:r>
          </w:p>
        </w:tc>
        <w:tc>
          <w:tcPr>
            <w:tcW w:w="2525" w:type="dxa"/>
            <w:tcBorders>
              <w:top w:val="nil"/>
              <w:left w:val="nil"/>
              <w:bottom w:val="single" w:sz="4" w:space="0" w:color="auto"/>
              <w:right w:val="single" w:sz="8" w:space="0" w:color="auto"/>
            </w:tcBorders>
            <w:shd w:val="clear" w:color="auto" w:fill="auto"/>
            <w:noWrap/>
            <w:vAlign w:val="bottom"/>
            <w:hideMark/>
          </w:tcPr>
          <w:p w14:paraId="401829EC"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79B14DF8"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63280F6B"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20</w:t>
            </w:r>
          </w:p>
        </w:tc>
        <w:tc>
          <w:tcPr>
            <w:tcW w:w="5893" w:type="dxa"/>
            <w:tcBorders>
              <w:top w:val="nil"/>
              <w:left w:val="nil"/>
              <w:bottom w:val="single" w:sz="4" w:space="0" w:color="auto"/>
              <w:right w:val="single" w:sz="4" w:space="0" w:color="auto"/>
            </w:tcBorders>
            <w:shd w:val="clear" w:color="auto" w:fill="auto"/>
            <w:noWrap/>
            <w:vAlign w:val="bottom"/>
            <w:hideMark/>
          </w:tcPr>
          <w:p w14:paraId="12E46C31"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 xml:space="preserve">MEBROUK </w:t>
            </w:r>
          </w:p>
        </w:tc>
        <w:tc>
          <w:tcPr>
            <w:tcW w:w="2525" w:type="dxa"/>
            <w:tcBorders>
              <w:top w:val="nil"/>
              <w:left w:val="nil"/>
              <w:bottom w:val="single" w:sz="4" w:space="0" w:color="auto"/>
              <w:right w:val="single" w:sz="8" w:space="0" w:color="auto"/>
            </w:tcBorders>
            <w:shd w:val="clear" w:color="auto" w:fill="auto"/>
            <w:noWrap/>
            <w:vAlign w:val="bottom"/>
            <w:hideMark/>
          </w:tcPr>
          <w:p w14:paraId="601751FD"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55A2755B"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220914FD"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21</w:t>
            </w:r>
          </w:p>
        </w:tc>
        <w:tc>
          <w:tcPr>
            <w:tcW w:w="5893" w:type="dxa"/>
            <w:tcBorders>
              <w:top w:val="nil"/>
              <w:left w:val="nil"/>
              <w:bottom w:val="single" w:sz="4" w:space="0" w:color="auto"/>
              <w:right w:val="single" w:sz="4" w:space="0" w:color="auto"/>
            </w:tcBorders>
            <w:shd w:val="clear" w:color="auto" w:fill="auto"/>
            <w:noWrap/>
            <w:vAlign w:val="bottom"/>
            <w:hideMark/>
          </w:tcPr>
          <w:p w14:paraId="5176E4FB"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TOUKOUMADJI  Kaédi</w:t>
            </w:r>
          </w:p>
        </w:tc>
        <w:tc>
          <w:tcPr>
            <w:tcW w:w="2525" w:type="dxa"/>
            <w:tcBorders>
              <w:top w:val="nil"/>
              <w:left w:val="nil"/>
              <w:bottom w:val="single" w:sz="4" w:space="0" w:color="auto"/>
              <w:right w:val="single" w:sz="8" w:space="0" w:color="auto"/>
            </w:tcBorders>
            <w:shd w:val="clear" w:color="auto" w:fill="auto"/>
            <w:noWrap/>
            <w:vAlign w:val="bottom"/>
            <w:hideMark/>
          </w:tcPr>
          <w:p w14:paraId="593B5E6E"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47E28254"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547D044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22</w:t>
            </w:r>
          </w:p>
        </w:tc>
        <w:tc>
          <w:tcPr>
            <w:tcW w:w="5893" w:type="dxa"/>
            <w:tcBorders>
              <w:top w:val="nil"/>
              <w:left w:val="nil"/>
              <w:bottom w:val="single" w:sz="4" w:space="0" w:color="auto"/>
              <w:right w:val="single" w:sz="4" w:space="0" w:color="auto"/>
            </w:tcBorders>
            <w:shd w:val="clear" w:color="auto" w:fill="auto"/>
            <w:noWrap/>
            <w:vAlign w:val="bottom"/>
            <w:hideMark/>
          </w:tcPr>
          <w:p w14:paraId="5B19873C"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DOLOL CIVE  Maghama</w:t>
            </w:r>
          </w:p>
        </w:tc>
        <w:tc>
          <w:tcPr>
            <w:tcW w:w="2525" w:type="dxa"/>
            <w:tcBorders>
              <w:top w:val="nil"/>
              <w:left w:val="nil"/>
              <w:bottom w:val="single" w:sz="4" w:space="0" w:color="auto"/>
              <w:right w:val="single" w:sz="8" w:space="0" w:color="auto"/>
            </w:tcBorders>
            <w:shd w:val="clear" w:color="auto" w:fill="auto"/>
            <w:noWrap/>
            <w:vAlign w:val="bottom"/>
            <w:hideMark/>
          </w:tcPr>
          <w:p w14:paraId="7D65DD2A"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130BB5F1"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57AEA3E9"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23</w:t>
            </w:r>
          </w:p>
        </w:tc>
        <w:tc>
          <w:tcPr>
            <w:tcW w:w="5893" w:type="dxa"/>
            <w:tcBorders>
              <w:top w:val="nil"/>
              <w:left w:val="nil"/>
              <w:bottom w:val="single" w:sz="4" w:space="0" w:color="auto"/>
              <w:right w:val="single" w:sz="4" w:space="0" w:color="auto"/>
            </w:tcBorders>
            <w:shd w:val="clear" w:color="auto" w:fill="auto"/>
            <w:noWrap/>
            <w:vAlign w:val="bottom"/>
            <w:hideMark/>
          </w:tcPr>
          <w:p w14:paraId="61D301DA"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LEIWEINATT  Ould yengé</w:t>
            </w:r>
          </w:p>
        </w:tc>
        <w:tc>
          <w:tcPr>
            <w:tcW w:w="2525" w:type="dxa"/>
            <w:tcBorders>
              <w:top w:val="nil"/>
              <w:left w:val="nil"/>
              <w:bottom w:val="single" w:sz="4" w:space="0" w:color="auto"/>
              <w:right w:val="single" w:sz="8" w:space="0" w:color="auto"/>
            </w:tcBorders>
            <w:shd w:val="clear" w:color="auto" w:fill="auto"/>
            <w:noWrap/>
            <w:vAlign w:val="bottom"/>
            <w:hideMark/>
          </w:tcPr>
          <w:p w14:paraId="76FAEAB9"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01AAC4E5"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434FA668"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24</w:t>
            </w:r>
          </w:p>
        </w:tc>
        <w:tc>
          <w:tcPr>
            <w:tcW w:w="5893" w:type="dxa"/>
            <w:tcBorders>
              <w:top w:val="nil"/>
              <w:left w:val="nil"/>
              <w:bottom w:val="single" w:sz="4" w:space="0" w:color="auto"/>
              <w:right w:val="single" w:sz="4" w:space="0" w:color="auto"/>
            </w:tcBorders>
            <w:shd w:val="clear" w:color="auto" w:fill="auto"/>
            <w:noWrap/>
            <w:vAlign w:val="bottom"/>
            <w:hideMark/>
          </w:tcPr>
          <w:p w14:paraId="61AFC509"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FEIRENI  Djiguenni</w:t>
            </w:r>
          </w:p>
        </w:tc>
        <w:tc>
          <w:tcPr>
            <w:tcW w:w="2525" w:type="dxa"/>
            <w:tcBorders>
              <w:top w:val="nil"/>
              <w:left w:val="nil"/>
              <w:bottom w:val="single" w:sz="4" w:space="0" w:color="auto"/>
              <w:right w:val="single" w:sz="8" w:space="0" w:color="auto"/>
            </w:tcBorders>
            <w:shd w:val="clear" w:color="auto" w:fill="auto"/>
            <w:noWrap/>
            <w:vAlign w:val="bottom"/>
            <w:hideMark/>
          </w:tcPr>
          <w:p w14:paraId="2F26E1A2"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5421845C"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0F502BC8"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25</w:t>
            </w:r>
          </w:p>
        </w:tc>
        <w:tc>
          <w:tcPr>
            <w:tcW w:w="5893" w:type="dxa"/>
            <w:tcBorders>
              <w:top w:val="nil"/>
              <w:left w:val="nil"/>
              <w:bottom w:val="single" w:sz="4" w:space="0" w:color="auto"/>
              <w:right w:val="single" w:sz="4" w:space="0" w:color="auto"/>
            </w:tcBorders>
            <w:shd w:val="clear" w:color="auto" w:fill="auto"/>
            <w:noWrap/>
            <w:vAlign w:val="bottom"/>
            <w:hideMark/>
          </w:tcPr>
          <w:p w14:paraId="11AC600B"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Localité Littoral BELEWAKH</w:t>
            </w:r>
          </w:p>
        </w:tc>
        <w:tc>
          <w:tcPr>
            <w:tcW w:w="2525" w:type="dxa"/>
            <w:tcBorders>
              <w:top w:val="nil"/>
              <w:left w:val="nil"/>
              <w:bottom w:val="single" w:sz="4" w:space="0" w:color="auto"/>
              <w:right w:val="single" w:sz="8" w:space="0" w:color="auto"/>
            </w:tcBorders>
            <w:shd w:val="clear" w:color="auto" w:fill="auto"/>
            <w:noWrap/>
            <w:vAlign w:val="bottom"/>
            <w:hideMark/>
          </w:tcPr>
          <w:p w14:paraId="1CED3BF2"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799BA5EF"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24DFA846"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lastRenderedPageBreak/>
              <w:t>26</w:t>
            </w:r>
          </w:p>
        </w:tc>
        <w:tc>
          <w:tcPr>
            <w:tcW w:w="5893" w:type="dxa"/>
            <w:tcBorders>
              <w:top w:val="nil"/>
              <w:left w:val="nil"/>
              <w:bottom w:val="single" w:sz="4" w:space="0" w:color="auto"/>
              <w:right w:val="single" w:sz="4" w:space="0" w:color="auto"/>
            </w:tcBorders>
            <w:shd w:val="clear" w:color="auto" w:fill="auto"/>
            <w:noWrap/>
            <w:vAlign w:val="bottom"/>
            <w:hideMark/>
          </w:tcPr>
          <w:p w14:paraId="334739A8"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Localité Littoral LEGRARE</w:t>
            </w:r>
          </w:p>
        </w:tc>
        <w:tc>
          <w:tcPr>
            <w:tcW w:w="2525" w:type="dxa"/>
            <w:tcBorders>
              <w:top w:val="nil"/>
              <w:left w:val="nil"/>
              <w:bottom w:val="single" w:sz="4" w:space="0" w:color="auto"/>
              <w:right w:val="single" w:sz="8" w:space="0" w:color="auto"/>
            </w:tcBorders>
            <w:shd w:val="clear" w:color="auto" w:fill="auto"/>
            <w:noWrap/>
            <w:vAlign w:val="bottom"/>
            <w:hideMark/>
          </w:tcPr>
          <w:p w14:paraId="4E7BACA9"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27E86C3B"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6339BA28"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27</w:t>
            </w:r>
          </w:p>
        </w:tc>
        <w:tc>
          <w:tcPr>
            <w:tcW w:w="5893" w:type="dxa"/>
            <w:tcBorders>
              <w:top w:val="nil"/>
              <w:left w:val="nil"/>
              <w:bottom w:val="single" w:sz="4" w:space="0" w:color="auto"/>
              <w:right w:val="single" w:sz="4" w:space="0" w:color="auto"/>
            </w:tcBorders>
            <w:shd w:val="clear" w:color="auto" w:fill="auto"/>
            <w:noWrap/>
            <w:vAlign w:val="bottom"/>
            <w:hideMark/>
          </w:tcPr>
          <w:p w14:paraId="38A785F2"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Axe Néma-Vassala</w:t>
            </w:r>
          </w:p>
        </w:tc>
        <w:tc>
          <w:tcPr>
            <w:tcW w:w="2525" w:type="dxa"/>
            <w:tcBorders>
              <w:top w:val="nil"/>
              <w:left w:val="nil"/>
              <w:bottom w:val="single" w:sz="4" w:space="0" w:color="auto"/>
              <w:right w:val="single" w:sz="8" w:space="0" w:color="auto"/>
            </w:tcBorders>
            <w:shd w:val="clear" w:color="auto" w:fill="auto"/>
            <w:noWrap/>
            <w:vAlign w:val="bottom"/>
            <w:hideMark/>
          </w:tcPr>
          <w:p w14:paraId="0DCA6098" w14:textId="4AD6DEC5"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 xml:space="preserve"> </w:t>
            </w:r>
            <w:r w:rsidR="007314BD" w:rsidRPr="008F3C19">
              <w:rPr>
                <w:rFonts w:asciiTheme="majorBidi" w:eastAsia="Times New Roman" w:hAnsiTheme="majorBidi" w:cstheme="majorBidi"/>
                <w:color w:val="000000"/>
                <w:lang w:eastAsia="fr-FR"/>
              </w:rPr>
              <w:t>R</w:t>
            </w:r>
            <w:r w:rsidRPr="008F3C19">
              <w:rPr>
                <w:rFonts w:asciiTheme="majorBidi" w:eastAsia="Times New Roman" w:hAnsiTheme="majorBidi" w:cstheme="majorBidi"/>
                <w:color w:val="000000"/>
                <w:lang w:eastAsia="fr-FR"/>
              </w:rPr>
              <w:t>éalisée</w:t>
            </w:r>
          </w:p>
        </w:tc>
      </w:tr>
      <w:tr w:rsidR="00DA0DC6" w:rsidRPr="008F3C19" w14:paraId="1FC8D45E" w14:textId="77777777" w:rsidTr="00DA0DC6">
        <w:trPr>
          <w:trHeight w:val="191"/>
        </w:trPr>
        <w:tc>
          <w:tcPr>
            <w:tcW w:w="555" w:type="dxa"/>
            <w:tcBorders>
              <w:top w:val="nil"/>
              <w:left w:val="single" w:sz="8" w:space="0" w:color="auto"/>
              <w:bottom w:val="single" w:sz="4" w:space="0" w:color="auto"/>
              <w:right w:val="single" w:sz="4" w:space="0" w:color="auto"/>
            </w:tcBorders>
            <w:shd w:val="clear" w:color="auto" w:fill="auto"/>
            <w:noWrap/>
            <w:vAlign w:val="bottom"/>
            <w:hideMark/>
          </w:tcPr>
          <w:p w14:paraId="1A8CD214"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28</w:t>
            </w:r>
          </w:p>
        </w:tc>
        <w:tc>
          <w:tcPr>
            <w:tcW w:w="5893" w:type="dxa"/>
            <w:tcBorders>
              <w:top w:val="nil"/>
              <w:left w:val="nil"/>
              <w:bottom w:val="single" w:sz="4" w:space="0" w:color="auto"/>
              <w:right w:val="single" w:sz="4" w:space="0" w:color="auto"/>
            </w:tcBorders>
            <w:shd w:val="clear" w:color="auto" w:fill="auto"/>
            <w:noWrap/>
            <w:vAlign w:val="bottom"/>
            <w:hideMark/>
          </w:tcPr>
          <w:p w14:paraId="2763F70C"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Axe Aweivia-Keurmecean</w:t>
            </w:r>
          </w:p>
        </w:tc>
        <w:tc>
          <w:tcPr>
            <w:tcW w:w="2525" w:type="dxa"/>
            <w:tcBorders>
              <w:top w:val="nil"/>
              <w:left w:val="nil"/>
              <w:bottom w:val="single" w:sz="4" w:space="0" w:color="auto"/>
              <w:right w:val="single" w:sz="8" w:space="0" w:color="auto"/>
            </w:tcBorders>
            <w:shd w:val="clear" w:color="auto" w:fill="auto"/>
            <w:noWrap/>
            <w:vAlign w:val="bottom"/>
            <w:hideMark/>
          </w:tcPr>
          <w:p w14:paraId="41096086"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6E80EAEE" w14:textId="77777777" w:rsidTr="00DA0DC6">
        <w:trPr>
          <w:trHeight w:val="199"/>
        </w:trPr>
        <w:tc>
          <w:tcPr>
            <w:tcW w:w="555" w:type="dxa"/>
            <w:tcBorders>
              <w:top w:val="nil"/>
              <w:left w:val="single" w:sz="8" w:space="0" w:color="auto"/>
              <w:bottom w:val="nil"/>
              <w:right w:val="single" w:sz="4" w:space="0" w:color="auto"/>
            </w:tcBorders>
            <w:shd w:val="clear" w:color="auto" w:fill="auto"/>
            <w:noWrap/>
            <w:vAlign w:val="bottom"/>
            <w:hideMark/>
          </w:tcPr>
          <w:p w14:paraId="7687CBE6"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29</w:t>
            </w:r>
          </w:p>
        </w:tc>
        <w:tc>
          <w:tcPr>
            <w:tcW w:w="5893" w:type="dxa"/>
            <w:tcBorders>
              <w:top w:val="nil"/>
              <w:left w:val="nil"/>
              <w:bottom w:val="single" w:sz="4" w:space="0" w:color="auto"/>
              <w:right w:val="single" w:sz="4" w:space="0" w:color="auto"/>
            </w:tcBorders>
            <w:shd w:val="clear" w:color="auto" w:fill="auto"/>
            <w:noWrap/>
            <w:vAlign w:val="bottom"/>
            <w:hideMark/>
          </w:tcPr>
          <w:p w14:paraId="52A627C5" w14:textId="77777777" w:rsidR="00DA0DC6" w:rsidRPr="008F3C19" w:rsidRDefault="00DA0DC6" w:rsidP="009F4EB5">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Axe Chégar-Mal</w:t>
            </w:r>
          </w:p>
        </w:tc>
        <w:tc>
          <w:tcPr>
            <w:tcW w:w="2525" w:type="dxa"/>
            <w:tcBorders>
              <w:top w:val="nil"/>
              <w:left w:val="nil"/>
              <w:bottom w:val="single" w:sz="4" w:space="0" w:color="auto"/>
              <w:right w:val="single" w:sz="8" w:space="0" w:color="auto"/>
            </w:tcBorders>
            <w:shd w:val="clear" w:color="auto" w:fill="auto"/>
            <w:noWrap/>
            <w:vAlign w:val="bottom"/>
            <w:hideMark/>
          </w:tcPr>
          <w:p w14:paraId="4B509C17"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DA0DC6" w:rsidRPr="008F3C19" w14:paraId="63CC8F18" w14:textId="77777777" w:rsidTr="00DA0DC6">
        <w:trPr>
          <w:trHeight w:val="199"/>
        </w:trPr>
        <w:tc>
          <w:tcPr>
            <w:tcW w:w="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C19EBA"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30</w:t>
            </w:r>
          </w:p>
        </w:tc>
        <w:tc>
          <w:tcPr>
            <w:tcW w:w="5893" w:type="dxa"/>
            <w:tcBorders>
              <w:top w:val="nil"/>
              <w:left w:val="nil"/>
              <w:bottom w:val="single" w:sz="8" w:space="0" w:color="auto"/>
              <w:right w:val="single" w:sz="4" w:space="0" w:color="auto"/>
            </w:tcBorders>
            <w:shd w:val="clear" w:color="auto" w:fill="auto"/>
            <w:noWrap/>
            <w:vAlign w:val="bottom"/>
            <w:hideMark/>
          </w:tcPr>
          <w:p w14:paraId="38F31F8F" w14:textId="77777777" w:rsidR="00DA0DC6" w:rsidRPr="008F3C19" w:rsidRDefault="00DA0DC6" w:rsidP="009F4EB5">
            <w:pPr>
              <w:spacing w:after="0" w:line="240" w:lineRule="auto"/>
              <w:rPr>
                <w:rFonts w:asciiTheme="majorBidi" w:eastAsia="Times New Roman" w:hAnsiTheme="majorBidi" w:cstheme="majorBidi"/>
                <w:color w:val="000000"/>
                <w:lang w:val="en-GB" w:eastAsia="fr-FR"/>
              </w:rPr>
            </w:pPr>
            <w:r w:rsidRPr="008F3C19">
              <w:rPr>
                <w:rFonts w:asciiTheme="majorBidi" w:eastAsia="Times New Roman" w:hAnsiTheme="majorBidi" w:cstheme="majorBidi"/>
                <w:color w:val="000000"/>
                <w:lang w:val="en-GB" w:eastAsia="fr-FR"/>
              </w:rPr>
              <w:t>Axe ATAR-TIDJIKJA  PK 120-PK240</w:t>
            </w:r>
          </w:p>
        </w:tc>
        <w:tc>
          <w:tcPr>
            <w:tcW w:w="2525" w:type="dxa"/>
            <w:tcBorders>
              <w:top w:val="nil"/>
              <w:left w:val="nil"/>
              <w:bottom w:val="single" w:sz="4" w:space="0" w:color="auto"/>
              <w:right w:val="single" w:sz="8" w:space="0" w:color="auto"/>
            </w:tcBorders>
            <w:shd w:val="clear" w:color="auto" w:fill="auto"/>
            <w:noWrap/>
            <w:vAlign w:val="bottom"/>
            <w:hideMark/>
          </w:tcPr>
          <w:p w14:paraId="620E908E" w14:textId="77777777" w:rsidR="00DA0DC6" w:rsidRPr="008F3C19" w:rsidRDefault="00DA0DC6" w:rsidP="009F4EB5">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bl>
    <w:p w14:paraId="399A810F" w14:textId="77777777" w:rsidR="00DA0DC6" w:rsidRPr="00EE2EDD" w:rsidRDefault="00DA0DC6" w:rsidP="00DA0DC6">
      <w:pPr>
        <w:autoSpaceDE w:val="0"/>
        <w:autoSpaceDN w:val="0"/>
        <w:adjustRightInd w:val="0"/>
        <w:spacing w:after="0" w:line="264" w:lineRule="auto"/>
        <w:rPr>
          <w:rFonts w:asciiTheme="majorBidi" w:hAnsiTheme="majorBidi" w:cstheme="majorBidi"/>
          <w:i/>
          <w:sz w:val="24"/>
          <w:szCs w:val="24"/>
          <w:lang w:eastAsia="fr-FR"/>
        </w:rPr>
      </w:pPr>
    </w:p>
    <w:p w14:paraId="7755E128" w14:textId="064732C3" w:rsidR="007C33D0" w:rsidRDefault="00DA0DC6" w:rsidP="009F4EB5">
      <w:pPr>
        <w:autoSpaceDE w:val="0"/>
        <w:autoSpaceDN w:val="0"/>
        <w:adjustRightInd w:val="0"/>
        <w:spacing w:after="120"/>
        <w:jc w:val="both"/>
        <w:rPr>
          <w:rFonts w:asciiTheme="majorBidi" w:eastAsia="SimSun" w:hAnsiTheme="majorBidi" w:cstheme="majorBidi"/>
          <w:bCs/>
          <w:iCs/>
          <w:sz w:val="24"/>
          <w:szCs w:val="24"/>
          <w:lang w:eastAsia="zh-CN"/>
        </w:rPr>
      </w:pPr>
      <w:r w:rsidRPr="00EE2EDD">
        <w:rPr>
          <w:rFonts w:asciiTheme="majorBidi" w:eastAsia="SimSun" w:hAnsiTheme="majorBidi" w:cstheme="majorBidi"/>
          <w:bCs/>
          <w:iCs/>
          <w:sz w:val="24"/>
          <w:szCs w:val="24"/>
          <w:lang w:eastAsia="zh-CN"/>
        </w:rPr>
        <w:t>Aujourd’hui Chinguitel couvre par le</w:t>
      </w:r>
      <w:r>
        <w:rPr>
          <w:rFonts w:asciiTheme="majorBidi" w:eastAsia="SimSun" w:hAnsiTheme="majorBidi" w:cstheme="majorBidi"/>
          <w:bCs/>
          <w:iCs/>
          <w:sz w:val="24"/>
          <w:szCs w:val="24"/>
          <w:lang w:eastAsia="zh-CN"/>
        </w:rPr>
        <w:t>s</w:t>
      </w:r>
      <w:r w:rsidRPr="00EE2EDD">
        <w:rPr>
          <w:rFonts w:asciiTheme="majorBidi" w:eastAsia="SimSun" w:hAnsiTheme="majorBidi" w:cstheme="majorBidi"/>
          <w:bCs/>
          <w:iCs/>
          <w:sz w:val="24"/>
          <w:szCs w:val="24"/>
          <w:lang w:eastAsia="zh-CN"/>
        </w:rPr>
        <w:t xml:space="preserve"> service</w:t>
      </w:r>
      <w:r>
        <w:rPr>
          <w:rFonts w:asciiTheme="majorBidi" w:eastAsia="SimSun" w:hAnsiTheme="majorBidi" w:cstheme="majorBidi"/>
          <w:bCs/>
          <w:iCs/>
          <w:sz w:val="24"/>
          <w:szCs w:val="24"/>
          <w:lang w:eastAsia="zh-CN"/>
        </w:rPr>
        <w:t>s</w:t>
      </w:r>
      <w:r w:rsidRPr="00EE2EDD">
        <w:rPr>
          <w:rFonts w:asciiTheme="majorBidi" w:eastAsia="SimSun" w:hAnsiTheme="majorBidi" w:cstheme="majorBidi"/>
          <w:bCs/>
          <w:iCs/>
          <w:sz w:val="24"/>
          <w:szCs w:val="24"/>
          <w:lang w:eastAsia="zh-CN"/>
        </w:rPr>
        <w:t xml:space="preserve"> 2G</w:t>
      </w:r>
      <w:r>
        <w:rPr>
          <w:rFonts w:asciiTheme="majorBidi" w:eastAsia="SimSun" w:hAnsiTheme="majorBidi" w:cstheme="majorBidi"/>
          <w:bCs/>
          <w:iCs/>
          <w:sz w:val="24"/>
          <w:szCs w:val="24"/>
          <w:lang w:eastAsia="zh-CN"/>
        </w:rPr>
        <w:t>,</w:t>
      </w:r>
      <w:r w:rsidRPr="00EE2EDD">
        <w:rPr>
          <w:rFonts w:asciiTheme="majorBidi" w:eastAsia="SimSun" w:hAnsiTheme="majorBidi" w:cstheme="majorBidi"/>
          <w:bCs/>
          <w:iCs/>
          <w:sz w:val="24"/>
          <w:szCs w:val="24"/>
          <w:lang w:eastAsia="zh-CN"/>
        </w:rPr>
        <w:t xml:space="preserve"> tou</w:t>
      </w:r>
      <w:r w:rsidR="00447D7F">
        <w:rPr>
          <w:rFonts w:asciiTheme="majorBidi" w:eastAsia="SimSun" w:hAnsiTheme="majorBidi" w:cstheme="majorBidi"/>
          <w:bCs/>
          <w:iCs/>
          <w:sz w:val="24"/>
          <w:szCs w:val="24"/>
          <w:lang w:eastAsia="zh-CN"/>
        </w:rPr>
        <w:t>te</w:t>
      </w:r>
      <w:r w:rsidRPr="00EE2EDD">
        <w:rPr>
          <w:rFonts w:asciiTheme="majorBidi" w:eastAsia="SimSun" w:hAnsiTheme="majorBidi" w:cstheme="majorBidi"/>
          <w:bCs/>
          <w:iCs/>
          <w:sz w:val="24"/>
          <w:szCs w:val="24"/>
          <w:lang w:eastAsia="zh-CN"/>
        </w:rPr>
        <w:t xml:space="preserve">s les </w:t>
      </w:r>
      <w:r w:rsidR="00D85869" w:rsidRPr="00EE2EDD">
        <w:rPr>
          <w:rFonts w:asciiTheme="majorBidi" w:eastAsia="SimSun" w:hAnsiTheme="majorBidi" w:cstheme="majorBidi"/>
          <w:bCs/>
          <w:iCs/>
          <w:sz w:val="24"/>
          <w:szCs w:val="24"/>
          <w:lang w:eastAsia="zh-CN"/>
        </w:rPr>
        <w:t>moughataas</w:t>
      </w:r>
      <w:r w:rsidRPr="00EE2EDD">
        <w:rPr>
          <w:rFonts w:asciiTheme="majorBidi" w:eastAsia="SimSun" w:hAnsiTheme="majorBidi" w:cstheme="majorBidi"/>
          <w:bCs/>
          <w:iCs/>
          <w:sz w:val="24"/>
          <w:szCs w:val="24"/>
          <w:lang w:eastAsia="zh-CN"/>
        </w:rPr>
        <w:t xml:space="preserve"> sauf Mbagne, 50 communes et 53 localités</w:t>
      </w:r>
      <w:r>
        <w:rPr>
          <w:rFonts w:asciiTheme="majorBidi" w:eastAsia="SimSun" w:hAnsiTheme="majorBidi" w:cstheme="majorBidi"/>
          <w:bCs/>
          <w:iCs/>
          <w:sz w:val="24"/>
          <w:szCs w:val="24"/>
          <w:lang w:eastAsia="zh-CN"/>
        </w:rPr>
        <w:t>.</w:t>
      </w:r>
    </w:p>
    <w:p w14:paraId="7FEB752A" w14:textId="77777777" w:rsidR="005F12AE" w:rsidRPr="008F3C19" w:rsidRDefault="005F12AE" w:rsidP="009F4EB5">
      <w:pPr>
        <w:autoSpaceDE w:val="0"/>
        <w:autoSpaceDN w:val="0"/>
        <w:adjustRightInd w:val="0"/>
        <w:spacing w:after="120"/>
        <w:jc w:val="both"/>
        <w:rPr>
          <w:rFonts w:asciiTheme="majorBidi" w:eastAsia="SimSun" w:hAnsiTheme="majorBidi" w:cstheme="majorBidi"/>
          <w:bCs/>
          <w:iCs/>
          <w:sz w:val="14"/>
          <w:szCs w:val="14"/>
          <w:lang w:eastAsia="zh-CN"/>
        </w:rPr>
      </w:pPr>
    </w:p>
    <w:tbl>
      <w:tblPr>
        <w:tblpPr w:leftFromText="141" w:rightFromText="141" w:vertAnchor="page" w:horzAnchor="margin" w:tblpY="4711"/>
        <w:tblW w:w="9152" w:type="dxa"/>
        <w:tblCellMar>
          <w:left w:w="70" w:type="dxa"/>
          <w:right w:w="70" w:type="dxa"/>
        </w:tblCellMar>
        <w:tblLook w:val="04A0" w:firstRow="1" w:lastRow="0" w:firstColumn="1" w:lastColumn="0" w:noHBand="0" w:noVBand="1"/>
      </w:tblPr>
      <w:tblGrid>
        <w:gridCol w:w="433"/>
        <w:gridCol w:w="5061"/>
        <w:gridCol w:w="3658"/>
      </w:tblGrid>
      <w:tr w:rsidR="005F12AE" w:rsidRPr="008F3C19" w14:paraId="5F02032D" w14:textId="77777777" w:rsidTr="008F3C19">
        <w:trPr>
          <w:trHeight w:val="300"/>
        </w:trPr>
        <w:tc>
          <w:tcPr>
            <w:tcW w:w="9152" w:type="dxa"/>
            <w:gridSpan w:val="3"/>
            <w:tcBorders>
              <w:top w:val="single" w:sz="8" w:space="0" w:color="auto"/>
              <w:left w:val="single" w:sz="8" w:space="0" w:color="auto"/>
              <w:bottom w:val="nil"/>
              <w:right w:val="single" w:sz="8" w:space="0" w:color="000000"/>
            </w:tcBorders>
            <w:shd w:val="clear" w:color="000000" w:fill="ED7D31"/>
            <w:noWrap/>
            <w:vAlign w:val="bottom"/>
            <w:hideMark/>
          </w:tcPr>
          <w:p w14:paraId="06F9F921" w14:textId="77777777" w:rsidR="005F12AE" w:rsidRPr="008F3C19" w:rsidRDefault="005F12AE" w:rsidP="005F12AE">
            <w:pPr>
              <w:spacing w:after="0" w:line="240" w:lineRule="auto"/>
              <w:jc w:val="center"/>
              <w:rPr>
                <w:rFonts w:asciiTheme="majorBidi" w:eastAsia="Times New Roman" w:hAnsiTheme="majorBidi" w:cstheme="majorBidi"/>
                <w:b/>
                <w:bCs/>
                <w:color w:val="FFFFFF"/>
                <w:lang w:eastAsia="fr-FR"/>
              </w:rPr>
            </w:pPr>
            <w:r w:rsidRPr="008F3C19">
              <w:rPr>
                <w:rFonts w:asciiTheme="majorBidi" w:eastAsia="Times New Roman" w:hAnsiTheme="majorBidi" w:cstheme="majorBidi"/>
                <w:b/>
                <w:bCs/>
                <w:color w:val="FFFFFF"/>
                <w:lang w:eastAsia="fr-FR"/>
              </w:rPr>
              <w:t>Engagement de Mauritel en couverture 2G</w:t>
            </w:r>
          </w:p>
          <w:p w14:paraId="3ED7270D" w14:textId="77777777" w:rsidR="005F12AE" w:rsidRPr="008F3C19" w:rsidRDefault="005F12AE" w:rsidP="005F12AE">
            <w:pPr>
              <w:spacing w:after="0" w:line="240" w:lineRule="auto"/>
              <w:jc w:val="center"/>
              <w:rPr>
                <w:rFonts w:asciiTheme="majorBidi" w:eastAsia="Times New Roman" w:hAnsiTheme="majorBidi" w:cstheme="majorBidi"/>
                <w:b/>
                <w:bCs/>
                <w:color w:val="FFFFFF"/>
                <w:lang w:eastAsia="fr-FR"/>
              </w:rPr>
            </w:pPr>
          </w:p>
        </w:tc>
      </w:tr>
      <w:tr w:rsidR="005F12AE" w:rsidRPr="008F3C19" w14:paraId="38ECC175" w14:textId="77777777" w:rsidTr="008F3C19">
        <w:trPr>
          <w:trHeight w:val="259"/>
        </w:trPr>
        <w:tc>
          <w:tcPr>
            <w:tcW w:w="433" w:type="dxa"/>
            <w:tcBorders>
              <w:top w:val="single" w:sz="8" w:space="0" w:color="auto"/>
              <w:left w:val="single" w:sz="8" w:space="0" w:color="auto"/>
              <w:bottom w:val="single" w:sz="4" w:space="0" w:color="auto"/>
              <w:right w:val="nil"/>
            </w:tcBorders>
            <w:shd w:val="clear" w:color="auto" w:fill="auto"/>
            <w:noWrap/>
            <w:vAlign w:val="bottom"/>
            <w:hideMark/>
          </w:tcPr>
          <w:p w14:paraId="6B40ACF0" w14:textId="77777777" w:rsidR="005F12AE" w:rsidRPr="008F3C19" w:rsidRDefault="005F12AE" w:rsidP="005F12AE">
            <w:pPr>
              <w:spacing w:after="0" w:line="240" w:lineRule="auto"/>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N°</w:t>
            </w:r>
          </w:p>
        </w:tc>
        <w:tc>
          <w:tcPr>
            <w:tcW w:w="50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3759FE" w14:textId="77777777" w:rsidR="005F12AE" w:rsidRPr="008F3C19" w:rsidRDefault="005F12AE" w:rsidP="005F12AE">
            <w:pPr>
              <w:spacing w:after="0" w:line="240" w:lineRule="auto"/>
              <w:jc w:val="center"/>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 xml:space="preserve">    Communes, Localités et Axe routiers</w:t>
            </w:r>
          </w:p>
        </w:tc>
        <w:tc>
          <w:tcPr>
            <w:tcW w:w="3658" w:type="dxa"/>
            <w:tcBorders>
              <w:top w:val="single" w:sz="8" w:space="0" w:color="auto"/>
              <w:left w:val="nil"/>
              <w:bottom w:val="single" w:sz="4" w:space="0" w:color="auto"/>
              <w:right w:val="single" w:sz="8" w:space="0" w:color="auto"/>
            </w:tcBorders>
            <w:shd w:val="clear" w:color="auto" w:fill="auto"/>
            <w:noWrap/>
            <w:vAlign w:val="bottom"/>
            <w:hideMark/>
          </w:tcPr>
          <w:p w14:paraId="058420D8" w14:textId="77777777" w:rsidR="005F12AE" w:rsidRPr="008F3C19" w:rsidRDefault="005F12AE" w:rsidP="005F12AE">
            <w:pPr>
              <w:spacing w:after="0" w:line="240" w:lineRule="auto"/>
              <w:jc w:val="center"/>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Situation</w:t>
            </w:r>
          </w:p>
        </w:tc>
      </w:tr>
      <w:tr w:rsidR="005F12AE" w:rsidRPr="008F3C19" w14:paraId="187818BA"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6DC667D0"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6F898D3F"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ACHEMIME Néma</w:t>
            </w:r>
          </w:p>
        </w:tc>
        <w:tc>
          <w:tcPr>
            <w:tcW w:w="3658" w:type="dxa"/>
            <w:tcBorders>
              <w:top w:val="nil"/>
              <w:left w:val="nil"/>
              <w:bottom w:val="single" w:sz="4" w:space="0" w:color="auto"/>
              <w:right w:val="single" w:sz="8" w:space="0" w:color="auto"/>
            </w:tcBorders>
            <w:shd w:val="clear" w:color="auto" w:fill="auto"/>
            <w:noWrap/>
            <w:vAlign w:val="bottom"/>
            <w:hideMark/>
          </w:tcPr>
          <w:p w14:paraId="0AFC9F4E"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55EB8523"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5259638C"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4A4CD2BE"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GHLIG EHEL BEYE Djiguenni</w:t>
            </w:r>
          </w:p>
        </w:tc>
        <w:tc>
          <w:tcPr>
            <w:tcW w:w="3658" w:type="dxa"/>
            <w:tcBorders>
              <w:top w:val="nil"/>
              <w:left w:val="nil"/>
              <w:bottom w:val="single" w:sz="4" w:space="0" w:color="auto"/>
              <w:right w:val="single" w:sz="8" w:space="0" w:color="auto"/>
            </w:tcBorders>
            <w:shd w:val="clear" w:color="auto" w:fill="auto"/>
            <w:noWrap/>
            <w:vAlign w:val="bottom"/>
            <w:hideMark/>
          </w:tcPr>
          <w:p w14:paraId="003D978C"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31415641"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475F8128"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3</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35EAC3E8"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KOUMBISALEH Timbedra</w:t>
            </w:r>
          </w:p>
        </w:tc>
        <w:tc>
          <w:tcPr>
            <w:tcW w:w="3658" w:type="dxa"/>
            <w:tcBorders>
              <w:top w:val="nil"/>
              <w:left w:val="nil"/>
              <w:bottom w:val="single" w:sz="4" w:space="0" w:color="auto"/>
              <w:right w:val="single" w:sz="8" w:space="0" w:color="auto"/>
            </w:tcBorders>
            <w:shd w:val="clear" w:color="auto" w:fill="auto"/>
            <w:noWrap/>
            <w:vAlign w:val="bottom"/>
            <w:hideMark/>
          </w:tcPr>
          <w:p w14:paraId="0A6A7619"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57308C7D"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3296C5CB"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4</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5D2ECFD7"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LEWEISSI Barkéol</w:t>
            </w:r>
          </w:p>
        </w:tc>
        <w:tc>
          <w:tcPr>
            <w:tcW w:w="3658" w:type="dxa"/>
            <w:tcBorders>
              <w:top w:val="nil"/>
              <w:left w:val="nil"/>
              <w:bottom w:val="single" w:sz="4" w:space="0" w:color="auto"/>
              <w:right w:val="single" w:sz="8" w:space="0" w:color="auto"/>
            </w:tcBorders>
            <w:shd w:val="clear" w:color="auto" w:fill="auto"/>
            <w:noWrap/>
            <w:vAlign w:val="bottom"/>
            <w:hideMark/>
          </w:tcPr>
          <w:p w14:paraId="67E855CD"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12652EDE"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7C8A6A47"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5</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651C21F2"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LEGHLIG Koubeni</w:t>
            </w:r>
          </w:p>
        </w:tc>
        <w:tc>
          <w:tcPr>
            <w:tcW w:w="3658" w:type="dxa"/>
            <w:tcBorders>
              <w:top w:val="nil"/>
              <w:left w:val="nil"/>
              <w:bottom w:val="single" w:sz="4" w:space="0" w:color="auto"/>
              <w:right w:val="single" w:sz="8" w:space="0" w:color="auto"/>
            </w:tcBorders>
            <w:shd w:val="clear" w:color="auto" w:fill="auto"/>
            <w:noWrap/>
            <w:vAlign w:val="bottom"/>
            <w:hideMark/>
          </w:tcPr>
          <w:p w14:paraId="034F405F"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6C63A525"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4EC3B086"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6</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4457E629"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NTEICHET Boutilimit</w:t>
            </w:r>
          </w:p>
        </w:tc>
        <w:tc>
          <w:tcPr>
            <w:tcW w:w="3658" w:type="dxa"/>
            <w:tcBorders>
              <w:top w:val="nil"/>
              <w:left w:val="nil"/>
              <w:bottom w:val="single" w:sz="4" w:space="0" w:color="auto"/>
              <w:right w:val="single" w:sz="8" w:space="0" w:color="auto"/>
            </w:tcBorders>
            <w:shd w:val="clear" w:color="auto" w:fill="auto"/>
            <w:noWrap/>
            <w:vAlign w:val="bottom"/>
            <w:hideMark/>
          </w:tcPr>
          <w:p w14:paraId="7B2598CB"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50241D3B"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45C370F4"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7</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75D12BDC"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LAVTAH Boumdeid</w:t>
            </w:r>
          </w:p>
        </w:tc>
        <w:tc>
          <w:tcPr>
            <w:tcW w:w="3658" w:type="dxa"/>
            <w:tcBorders>
              <w:top w:val="nil"/>
              <w:left w:val="nil"/>
              <w:bottom w:val="single" w:sz="4" w:space="0" w:color="auto"/>
              <w:right w:val="single" w:sz="8" w:space="0" w:color="auto"/>
            </w:tcBorders>
            <w:shd w:val="clear" w:color="auto" w:fill="auto"/>
            <w:noWrap/>
            <w:vAlign w:val="bottom"/>
            <w:hideMark/>
          </w:tcPr>
          <w:p w14:paraId="748C9459"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7405B107"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148246DD"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8</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64E54B5F"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EL MOUYASSER Boutilimit</w:t>
            </w:r>
          </w:p>
        </w:tc>
        <w:tc>
          <w:tcPr>
            <w:tcW w:w="3658" w:type="dxa"/>
            <w:tcBorders>
              <w:top w:val="nil"/>
              <w:left w:val="nil"/>
              <w:bottom w:val="single" w:sz="4" w:space="0" w:color="auto"/>
              <w:right w:val="single" w:sz="8" w:space="0" w:color="auto"/>
            </w:tcBorders>
            <w:shd w:val="clear" w:color="auto" w:fill="auto"/>
            <w:noWrap/>
            <w:vAlign w:val="bottom"/>
            <w:hideMark/>
          </w:tcPr>
          <w:p w14:paraId="4B897977"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422A741F"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196561D7"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9</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6167382A"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BOUGADOUM Amourj</w:t>
            </w:r>
          </w:p>
        </w:tc>
        <w:tc>
          <w:tcPr>
            <w:tcW w:w="3658" w:type="dxa"/>
            <w:tcBorders>
              <w:top w:val="nil"/>
              <w:left w:val="nil"/>
              <w:bottom w:val="single" w:sz="4" w:space="0" w:color="auto"/>
              <w:right w:val="single" w:sz="8" w:space="0" w:color="auto"/>
            </w:tcBorders>
            <w:shd w:val="clear" w:color="auto" w:fill="auto"/>
            <w:noWrap/>
            <w:vAlign w:val="bottom"/>
            <w:hideMark/>
          </w:tcPr>
          <w:p w14:paraId="4FE292E6"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52270ECB"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71B598AF"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10</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5EAF6018"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BLAJMIL  Kankoussa</w:t>
            </w:r>
          </w:p>
        </w:tc>
        <w:tc>
          <w:tcPr>
            <w:tcW w:w="3658" w:type="dxa"/>
            <w:tcBorders>
              <w:top w:val="nil"/>
              <w:left w:val="nil"/>
              <w:bottom w:val="single" w:sz="4" w:space="0" w:color="auto"/>
              <w:right w:val="single" w:sz="8" w:space="0" w:color="auto"/>
            </w:tcBorders>
            <w:shd w:val="clear" w:color="auto" w:fill="auto"/>
            <w:noWrap/>
            <w:vAlign w:val="bottom"/>
            <w:hideMark/>
          </w:tcPr>
          <w:p w14:paraId="09064F90"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790EF321"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3F6F6686"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11</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2FBD0849"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SANI Kankousa</w:t>
            </w:r>
          </w:p>
        </w:tc>
        <w:tc>
          <w:tcPr>
            <w:tcW w:w="3658" w:type="dxa"/>
            <w:tcBorders>
              <w:top w:val="nil"/>
              <w:left w:val="nil"/>
              <w:bottom w:val="single" w:sz="4" w:space="0" w:color="auto"/>
              <w:right w:val="single" w:sz="8" w:space="0" w:color="auto"/>
            </w:tcBorders>
            <w:shd w:val="clear" w:color="auto" w:fill="auto"/>
            <w:noWrap/>
            <w:vAlign w:val="bottom"/>
            <w:hideMark/>
          </w:tcPr>
          <w:p w14:paraId="01F397B0"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49B79611"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4D924209"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12</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7EFC2636"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BEIR TEWRESS Mederdra</w:t>
            </w:r>
          </w:p>
        </w:tc>
        <w:tc>
          <w:tcPr>
            <w:tcW w:w="3658" w:type="dxa"/>
            <w:tcBorders>
              <w:top w:val="nil"/>
              <w:left w:val="nil"/>
              <w:bottom w:val="single" w:sz="4" w:space="0" w:color="auto"/>
              <w:right w:val="single" w:sz="8" w:space="0" w:color="auto"/>
            </w:tcBorders>
            <w:shd w:val="clear" w:color="auto" w:fill="auto"/>
            <w:noWrap/>
            <w:vAlign w:val="bottom"/>
            <w:hideMark/>
          </w:tcPr>
          <w:p w14:paraId="2A52E8BE"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0872D083"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2304EA3C"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13</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0E9AD465"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BAGODINE M'bagne</w:t>
            </w:r>
          </w:p>
        </w:tc>
        <w:tc>
          <w:tcPr>
            <w:tcW w:w="3658" w:type="dxa"/>
            <w:tcBorders>
              <w:top w:val="nil"/>
              <w:left w:val="nil"/>
              <w:bottom w:val="single" w:sz="4" w:space="0" w:color="auto"/>
              <w:right w:val="single" w:sz="8" w:space="0" w:color="auto"/>
            </w:tcBorders>
            <w:shd w:val="clear" w:color="auto" w:fill="auto"/>
            <w:noWrap/>
            <w:vAlign w:val="bottom"/>
            <w:hideMark/>
          </w:tcPr>
          <w:p w14:paraId="64D2DCF0"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37C92E5A"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37B5E597"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14</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5835ADF1"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EL GHAIRA Geuro</w:t>
            </w:r>
          </w:p>
        </w:tc>
        <w:tc>
          <w:tcPr>
            <w:tcW w:w="3658" w:type="dxa"/>
            <w:tcBorders>
              <w:top w:val="nil"/>
              <w:left w:val="nil"/>
              <w:bottom w:val="single" w:sz="4" w:space="0" w:color="auto"/>
              <w:right w:val="single" w:sz="8" w:space="0" w:color="auto"/>
            </w:tcBorders>
            <w:shd w:val="clear" w:color="auto" w:fill="auto"/>
            <w:noWrap/>
            <w:vAlign w:val="bottom"/>
            <w:hideMark/>
          </w:tcPr>
          <w:p w14:paraId="1E5ED975"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5C79F143"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3C040C29"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15</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02535618"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RDHEIDHIE Barkéol</w:t>
            </w:r>
          </w:p>
        </w:tc>
        <w:tc>
          <w:tcPr>
            <w:tcW w:w="3658" w:type="dxa"/>
            <w:tcBorders>
              <w:top w:val="nil"/>
              <w:left w:val="nil"/>
              <w:bottom w:val="single" w:sz="4" w:space="0" w:color="auto"/>
              <w:right w:val="single" w:sz="8" w:space="0" w:color="auto"/>
            </w:tcBorders>
            <w:shd w:val="clear" w:color="auto" w:fill="auto"/>
            <w:noWrap/>
            <w:vAlign w:val="bottom"/>
            <w:hideMark/>
          </w:tcPr>
          <w:p w14:paraId="521A77FC"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38D94947"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4D298BB4"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16</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4DE1559A"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OULD BIREM Boghé</w:t>
            </w:r>
          </w:p>
        </w:tc>
        <w:tc>
          <w:tcPr>
            <w:tcW w:w="3658" w:type="dxa"/>
            <w:tcBorders>
              <w:top w:val="nil"/>
              <w:left w:val="nil"/>
              <w:bottom w:val="single" w:sz="4" w:space="0" w:color="auto"/>
              <w:right w:val="single" w:sz="8" w:space="0" w:color="auto"/>
            </w:tcBorders>
            <w:shd w:val="clear" w:color="auto" w:fill="auto"/>
            <w:noWrap/>
            <w:vAlign w:val="bottom"/>
            <w:hideMark/>
          </w:tcPr>
          <w:p w14:paraId="589DCD49"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38F0DDF6"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02DD07E2"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17</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74840978"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H'SEY TINE  Boumdeid</w:t>
            </w:r>
          </w:p>
        </w:tc>
        <w:tc>
          <w:tcPr>
            <w:tcW w:w="3658" w:type="dxa"/>
            <w:tcBorders>
              <w:top w:val="nil"/>
              <w:left w:val="nil"/>
              <w:bottom w:val="single" w:sz="4" w:space="0" w:color="auto"/>
              <w:right w:val="single" w:sz="8" w:space="0" w:color="auto"/>
            </w:tcBorders>
            <w:shd w:val="clear" w:color="auto" w:fill="auto"/>
            <w:noWrap/>
            <w:vAlign w:val="bottom"/>
            <w:hideMark/>
          </w:tcPr>
          <w:p w14:paraId="086C2C6C"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060CF199"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0B7FFF16"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18</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4869A4DE"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LEHRAJ  M'bout/Ould yengé</w:t>
            </w:r>
          </w:p>
        </w:tc>
        <w:tc>
          <w:tcPr>
            <w:tcW w:w="3658" w:type="dxa"/>
            <w:tcBorders>
              <w:top w:val="nil"/>
              <w:left w:val="nil"/>
              <w:bottom w:val="single" w:sz="4" w:space="0" w:color="auto"/>
              <w:right w:val="single" w:sz="8" w:space="0" w:color="auto"/>
            </w:tcBorders>
            <w:shd w:val="clear" w:color="auto" w:fill="auto"/>
            <w:noWrap/>
            <w:vAlign w:val="bottom"/>
            <w:hideMark/>
          </w:tcPr>
          <w:p w14:paraId="17E6A321"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7D156AE7"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399D2E6F"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19</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5E0B2679"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EDEBAY ELHIJAJ (M'bagne)</w:t>
            </w:r>
          </w:p>
        </w:tc>
        <w:tc>
          <w:tcPr>
            <w:tcW w:w="3658" w:type="dxa"/>
            <w:tcBorders>
              <w:top w:val="nil"/>
              <w:left w:val="nil"/>
              <w:bottom w:val="single" w:sz="4" w:space="0" w:color="auto"/>
              <w:right w:val="single" w:sz="8" w:space="0" w:color="auto"/>
            </w:tcBorders>
            <w:shd w:val="clear" w:color="auto" w:fill="auto"/>
            <w:noWrap/>
            <w:vAlign w:val="bottom"/>
            <w:hideMark/>
          </w:tcPr>
          <w:p w14:paraId="6CCFDB1A"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6C6CB058"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39B326DD"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20</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28E6CB5F"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BENNEMANE (Aioun)</w:t>
            </w:r>
          </w:p>
        </w:tc>
        <w:tc>
          <w:tcPr>
            <w:tcW w:w="3658" w:type="dxa"/>
            <w:tcBorders>
              <w:top w:val="nil"/>
              <w:left w:val="nil"/>
              <w:bottom w:val="single" w:sz="4" w:space="0" w:color="auto"/>
              <w:right w:val="single" w:sz="8" w:space="0" w:color="auto"/>
            </w:tcBorders>
            <w:shd w:val="clear" w:color="auto" w:fill="auto"/>
            <w:noWrap/>
            <w:vAlign w:val="bottom"/>
            <w:hideMark/>
          </w:tcPr>
          <w:p w14:paraId="3914C23F"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1E2FBFF8"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20B6086C"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21</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026DD2CE"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EL MEGVE (Bassiknou)</w:t>
            </w:r>
          </w:p>
        </w:tc>
        <w:tc>
          <w:tcPr>
            <w:tcW w:w="3658" w:type="dxa"/>
            <w:tcBorders>
              <w:top w:val="nil"/>
              <w:left w:val="nil"/>
              <w:bottom w:val="single" w:sz="4" w:space="0" w:color="auto"/>
              <w:right w:val="single" w:sz="8" w:space="0" w:color="auto"/>
            </w:tcBorders>
            <w:shd w:val="clear" w:color="auto" w:fill="auto"/>
            <w:noWrap/>
            <w:vAlign w:val="bottom"/>
            <w:hideMark/>
          </w:tcPr>
          <w:p w14:paraId="4A3CEBD2"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5712F2F3"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28E44E0F"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22</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59935B6E"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DABER (N'beike) teganet</w:t>
            </w:r>
          </w:p>
        </w:tc>
        <w:tc>
          <w:tcPr>
            <w:tcW w:w="3658" w:type="dxa"/>
            <w:tcBorders>
              <w:top w:val="nil"/>
              <w:left w:val="nil"/>
              <w:bottom w:val="single" w:sz="4" w:space="0" w:color="auto"/>
              <w:right w:val="single" w:sz="8" w:space="0" w:color="auto"/>
            </w:tcBorders>
            <w:shd w:val="clear" w:color="auto" w:fill="auto"/>
            <w:noWrap/>
            <w:vAlign w:val="bottom"/>
            <w:hideMark/>
          </w:tcPr>
          <w:p w14:paraId="05277DD4"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169C1D8B"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0CFF3251"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23</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3539FF54"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TENHEMAD  (Aioun)</w:t>
            </w:r>
          </w:p>
        </w:tc>
        <w:tc>
          <w:tcPr>
            <w:tcW w:w="3658" w:type="dxa"/>
            <w:tcBorders>
              <w:top w:val="nil"/>
              <w:left w:val="nil"/>
              <w:bottom w:val="single" w:sz="4" w:space="0" w:color="auto"/>
              <w:right w:val="single" w:sz="8" w:space="0" w:color="auto"/>
            </w:tcBorders>
            <w:shd w:val="clear" w:color="auto" w:fill="auto"/>
            <w:noWrap/>
            <w:vAlign w:val="bottom"/>
            <w:hideMark/>
          </w:tcPr>
          <w:p w14:paraId="0D05124F"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728DCB4D"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7E2623DA"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24</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183A518B"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N'SAVENNI (Aioun)</w:t>
            </w:r>
          </w:p>
        </w:tc>
        <w:tc>
          <w:tcPr>
            <w:tcW w:w="3658" w:type="dxa"/>
            <w:tcBorders>
              <w:top w:val="nil"/>
              <w:left w:val="nil"/>
              <w:bottom w:val="single" w:sz="4" w:space="0" w:color="auto"/>
              <w:right w:val="single" w:sz="8" w:space="0" w:color="auto"/>
            </w:tcBorders>
            <w:shd w:val="clear" w:color="auto" w:fill="auto"/>
            <w:noWrap/>
            <w:vAlign w:val="bottom"/>
            <w:hideMark/>
          </w:tcPr>
          <w:p w14:paraId="1056F1FA"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324D9129"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44BD2DC0"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25</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2891046E"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Localité Littoral   TANIT</w:t>
            </w:r>
          </w:p>
        </w:tc>
        <w:tc>
          <w:tcPr>
            <w:tcW w:w="3658" w:type="dxa"/>
            <w:tcBorders>
              <w:top w:val="nil"/>
              <w:left w:val="nil"/>
              <w:bottom w:val="single" w:sz="4" w:space="0" w:color="auto"/>
              <w:right w:val="single" w:sz="8" w:space="0" w:color="auto"/>
            </w:tcBorders>
            <w:shd w:val="clear" w:color="auto" w:fill="auto"/>
            <w:noWrap/>
            <w:vAlign w:val="bottom"/>
            <w:hideMark/>
          </w:tcPr>
          <w:p w14:paraId="5E63B618"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5D379765"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64C68E96"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26</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3058EF47"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Localité Littoral     VERNANE</w:t>
            </w:r>
          </w:p>
        </w:tc>
        <w:tc>
          <w:tcPr>
            <w:tcW w:w="3658" w:type="dxa"/>
            <w:tcBorders>
              <w:top w:val="nil"/>
              <w:left w:val="nil"/>
              <w:bottom w:val="single" w:sz="4" w:space="0" w:color="auto"/>
              <w:right w:val="single" w:sz="8" w:space="0" w:color="auto"/>
            </w:tcBorders>
            <w:shd w:val="clear" w:color="auto" w:fill="auto"/>
            <w:noWrap/>
            <w:vAlign w:val="bottom"/>
            <w:hideMark/>
          </w:tcPr>
          <w:p w14:paraId="5EE04804"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586984BE"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38B7E4A5"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27</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01CB5773"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Axe Tidjikja-Boumdeid-Kiffa</w:t>
            </w:r>
          </w:p>
        </w:tc>
        <w:tc>
          <w:tcPr>
            <w:tcW w:w="3658" w:type="dxa"/>
            <w:tcBorders>
              <w:top w:val="nil"/>
              <w:left w:val="nil"/>
              <w:bottom w:val="single" w:sz="4" w:space="0" w:color="auto"/>
              <w:right w:val="single" w:sz="8" w:space="0" w:color="auto"/>
            </w:tcBorders>
            <w:shd w:val="clear" w:color="auto" w:fill="auto"/>
            <w:noWrap/>
            <w:vAlign w:val="bottom"/>
            <w:hideMark/>
          </w:tcPr>
          <w:p w14:paraId="70E69185"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0CC3375C"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63164D4E"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28</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69A092D5"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Axe Elghaira-Barkéol</w:t>
            </w:r>
          </w:p>
        </w:tc>
        <w:tc>
          <w:tcPr>
            <w:tcW w:w="3658" w:type="dxa"/>
            <w:tcBorders>
              <w:top w:val="nil"/>
              <w:left w:val="nil"/>
              <w:bottom w:val="single" w:sz="4" w:space="0" w:color="auto"/>
              <w:right w:val="single" w:sz="8" w:space="0" w:color="auto"/>
            </w:tcBorders>
            <w:shd w:val="clear" w:color="auto" w:fill="auto"/>
            <w:noWrap/>
            <w:vAlign w:val="bottom"/>
            <w:hideMark/>
          </w:tcPr>
          <w:p w14:paraId="502DEBFD"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5F12AE" w:rsidRPr="008F3C19" w14:paraId="656647EB"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382F6DDC"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29</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0E96558F"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Axe Oualata-Néma</w:t>
            </w:r>
          </w:p>
        </w:tc>
        <w:tc>
          <w:tcPr>
            <w:tcW w:w="3658" w:type="dxa"/>
            <w:tcBorders>
              <w:top w:val="nil"/>
              <w:left w:val="nil"/>
              <w:bottom w:val="single" w:sz="4" w:space="0" w:color="auto"/>
              <w:right w:val="single" w:sz="8" w:space="0" w:color="auto"/>
            </w:tcBorders>
            <w:shd w:val="clear" w:color="auto" w:fill="auto"/>
            <w:noWrap/>
            <w:vAlign w:val="bottom"/>
            <w:hideMark/>
          </w:tcPr>
          <w:p w14:paraId="385D111D"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1AA07994" w14:textId="77777777" w:rsidTr="008F3C19">
        <w:trPr>
          <w:trHeight w:val="206"/>
        </w:trPr>
        <w:tc>
          <w:tcPr>
            <w:tcW w:w="433" w:type="dxa"/>
            <w:tcBorders>
              <w:top w:val="nil"/>
              <w:left w:val="single" w:sz="8" w:space="0" w:color="auto"/>
              <w:bottom w:val="single" w:sz="4" w:space="0" w:color="auto"/>
              <w:right w:val="nil"/>
            </w:tcBorders>
            <w:shd w:val="clear" w:color="auto" w:fill="auto"/>
            <w:noWrap/>
            <w:vAlign w:val="bottom"/>
            <w:hideMark/>
          </w:tcPr>
          <w:p w14:paraId="1FE20007"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30</w:t>
            </w:r>
          </w:p>
        </w:tc>
        <w:tc>
          <w:tcPr>
            <w:tcW w:w="5061" w:type="dxa"/>
            <w:tcBorders>
              <w:top w:val="nil"/>
              <w:left w:val="single" w:sz="8" w:space="0" w:color="auto"/>
              <w:bottom w:val="single" w:sz="4" w:space="0" w:color="auto"/>
              <w:right w:val="single" w:sz="4" w:space="0" w:color="auto"/>
            </w:tcBorders>
            <w:shd w:val="clear" w:color="auto" w:fill="auto"/>
            <w:noWrap/>
            <w:vAlign w:val="bottom"/>
            <w:hideMark/>
          </w:tcPr>
          <w:p w14:paraId="3C27D779" w14:textId="77777777" w:rsidR="005F12AE" w:rsidRPr="008F3C19" w:rsidRDefault="005F12AE" w:rsidP="005F12AE">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Axe Aioun-Kobeni-Gogui</w:t>
            </w:r>
          </w:p>
        </w:tc>
        <w:tc>
          <w:tcPr>
            <w:tcW w:w="3658" w:type="dxa"/>
            <w:tcBorders>
              <w:top w:val="nil"/>
              <w:left w:val="nil"/>
              <w:bottom w:val="single" w:sz="4" w:space="0" w:color="auto"/>
              <w:right w:val="single" w:sz="8" w:space="0" w:color="auto"/>
            </w:tcBorders>
            <w:shd w:val="clear" w:color="auto" w:fill="auto"/>
            <w:noWrap/>
            <w:vAlign w:val="bottom"/>
            <w:hideMark/>
          </w:tcPr>
          <w:p w14:paraId="5F820902"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5F12AE" w:rsidRPr="008F3C19" w14:paraId="12B0C915" w14:textId="77777777" w:rsidTr="008F3C19">
        <w:trPr>
          <w:trHeight w:val="217"/>
        </w:trPr>
        <w:tc>
          <w:tcPr>
            <w:tcW w:w="433" w:type="dxa"/>
            <w:tcBorders>
              <w:top w:val="nil"/>
              <w:left w:val="single" w:sz="8" w:space="0" w:color="auto"/>
              <w:bottom w:val="single" w:sz="8" w:space="0" w:color="auto"/>
              <w:right w:val="nil"/>
            </w:tcBorders>
            <w:shd w:val="clear" w:color="auto" w:fill="auto"/>
            <w:noWrap/>
            <w:vAlign w:val="bottom"/>
            <w:hideMark/>
          </w:tcPr>
          <w:p w14:paraId="1964F32B"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31</w:t>
            </w:r>
          </w:p>
        </w:tc>
        <w:tc>
          <w:tcPr>
            <w:tcW w:w="5061" w:type="dxa"/>
            <w:tcBorders>
              <w:top w:val="nil"/>
              <w:left w:val="single" w:sz="8" w:space="0" w:color="auto"/>
              <w:bottom w:val="single" w:sz="8" w:space="0" w:color="auto"/>
              <w:right w:val="single" w:sz="4" w:space="0" w:color="auto"/>
            </w:tcBorders>
            <w:shd w:val="clear" w:color="auto" w:fill="auto"/>
            <w:noWrap/>
            <w:vAlign w:val="bottom"/>
            <w:hideMark/>
          </w:tcPr>
          <w:p w14:paraId="50D16846" w14:textId="77777777" w:rsidR="005F12AE" w:rsidRPr="008F3C19" w:rsidRDefault="005F12AE" w:rsidP="005F12AE">
            <w:pPr>
              <w:spacing w:after="0" w:line="240" w:lineRule="auto"/>
              <w:rPr>
                <w:rFonts w:asciiTheme="majorBidi" w:eastAsia="Times New Roman" w:hAnsiTheme="majorBidi" w:cstheme="majorBidi"/>
                <w:color w:val="000000"/>
                <w:lang w:val="en-GB" w:eastAsia="fr-FR"/>
              </w:rPr>
            </w:pPr>
            <w:r w:rsidRPr="008F3C19">
              <w:rPr>
                <w:rFonts w:asciiTheme="majorBidi" w:eastAsia="Times New Roman" w:hAnsiTheme="majorBidi" w:cstheme="majorBidi"/>
                <w:color w:val="000000"/>
                <w:lang w:val="en-GB" w:eastAsia="fr-FR"/>
              </w:rPr>
              <w:t>Axe ATAR-TIDJIKJA(PK 120-Tidjikja)</w:t>
            </w:r>
          </w:p>
        </w:tc>
        <w:tc>
          <w:tcPr>
            <w:tcW w:w="3658" w:type="dxa"/>
            <w:tcBorders>
              <w:top w:val="nil"/>
              <w:left w:val="nil"/>
              <w:bottom w:val="single" w:sz="8" w:space="0" w:color="auto"/>
              <w:right w:val="single" w:sz="8" w:space="0" w:color="auto"/>
            </w:tcBorders>
            <w:shd w:val="clear" w:color="auto" w:fill="auto"/>
            <w:noWrap/>
            <w:vAlign w:val="bottom"/>
            <w:hideMark/>
          </w:tcPr>
          <w:p w14:paraId="0C9A335A" w14:textId="77777777" w:rsidR="005F12AE" w:rsidRPr="008F3C19" w:rsidRDefault="005F12AE" w:rsidP="005F12AE">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bl>
    <w:p w14:paraId="0F63A5A8" w14:textId="77777777" w:rsidR="005F12AE" w:rsidRDefault="005F12AE" w:rsidP="005F12AE">
      <w:pPr>
        <w:autoSpaceDE w:val="0"/>
        <w:autoSpaceDN w:val="0"/>
        <w:adjustRightInd w:val="0"/>
        <w:spacing w:after="120"/>
        <w:jc w:val="both"/>
        <w:rPr>
          <w:rFonts w:asciiTheme="majorBidi" w:eastAsia="SimSun" w:hAnsiTheme="majorBidi" w:cstheme="majorBidi"/>
          <w:b/>
          <w:bCs/>
          <w:i/>
          <w:sz w:val="24"/>
          <w:szCs w:val="24"/>
          <w:u w:val="single"/>
          <w:lang w:eastAsia="zh-CN"/>
        </w:rPr>
      </w:pPr>
      <w:r w:rsidRPr="00817211">
        <w:rPr>
          <w:rFonts w:asciiTheme="majorBidi" w:eastAsia="SimSun" w:hAnsiTheme="majorBidi" w:cstheme="majorBidi"/>
          <w:b/>
          <w:bCs/>
          <w:i/>
          <w:sz w:val="24"/>
          <w:szCs w:val="24"/>
          <w:u w:val="single"/>
          <w:lang w:eastAsia="zh-CN"/>
        </w:rPr>
        <w:t xml:space="preserve">Pour </w:t>
      </w:r>
      <w:r>
        <w:rPr>
          <w:rFonts w:asciiTheme="majorBidi" w:eastAsia="SimSun" w:hAnsiTheme="majorBidi" w:cstheme="majorBidi"/>
          <w:b/>
          <w:bCs/>
          <w:i/>
          <w:sz w:val="24"/>
          <w:szCs w:val="24"/>
          <w:u w:val="single"/>
          <w:lang w:eastAsia="zh-CN"/>
        </w:rPr>
        <w:t>Mauri</w:t>
      </w:r>
      <w:r w:rsidRPr="00817211">
        <w:rPr>
          <w:rFonts w:asciiTheme="majorBidi" w:eastAsia="SimSun" w:hAnsiTheme="majorBidi" w:cstheme="majorBidi"/>
          <w:b/>
          <w:bCs/>
          <w:i/>
          <w:sz w:val="24"/>
          <w:szCs w:val="24"/>
          <w:u w:val="single"/>
          <w:lang w:eastAsia="zh-CN"/>
        </w:rPr>
        <w:t>tel</w:t>
      </w:r>
      <w:r>
        <w:rPr>
          <w:rFonts w:asciiTheme="majorBidi" w:eastAsia="SimSun" w:hAnsiTheme="majorBidi" w:cstheme="majorBidi"/>
          <w:b/>
          <w:bCs/>
          <w:i/>
          <w:sz w:val="24"/>
          <w:szCs w:val="24"/>
          <w:u w:val="single"/>
          <w:lang w:eastAsia="zh-CN"/>
        </w:rPr>
        <w:t> :</w:t>
      </w:r>
    </w:p>
    <w:p w14:paraId="0A1C3259" w14:textId="77777777" w:rsidR="00D85869" w:rsidRDefault="00D85869" w:rsidP="008F3C19">
      <w:pPr>
        <w:autoSpaceDE w:val="0"/>
        <w:autoSpaceDN w:val="0"/>
        <w:adjustRightInd w:val="0"/>
        <w:spacing w:after="120"/>
        <w:jc w:val="both"/>
        <w:rPr>
          <w:rFonts w:asciiTheme="majorBidi" w:eastAsia="SimSun" w:hAnsiTheme="majorBidi" w:cstheme="majorBidi"/>
          <w:bCs/>
          <w:iCs/>
          <w:sz w:val="24"/>
          <w:szCs w:val="24"/>
          <w:lang w:eastAsia="zh-CN"/>
        </w:rPr>
      </w:pPr>
    </w:p>
    <w:p w14:paraId="2274D4A0" w14:textId="7473AD28" w:rsidR="009F4EB5" w:rsidRPr="009F4EB5" w:rsidRDefault="00CB69CC" w:rsidP="008F3C19">
      <w:pPr>
        <w:autoSpaceDE w:val="0"/>
        <w:autoSpaceDN w:val="0"/>
        <w:adjustRightInd w:val="0"/>
        <w:spacing w:after="120"/>
        <w:jc w:val="both"/>
        <w:rPr>
          <w:rFonts w:asciiTheme="majorBidi" w:eastAsia="SimSun" w:hAnsiTheme="majorBidi" w:cstheme="majorBidi"/>
          <w:bCs/>
          <w:iCs/>
          <w:sz w:val="14"/>
          <w:szCs w:val="14"/>
          <w:lang w:eastAsia="zh-CN"/>
        </w:rPr>
      </w:pPr>
      <w:r>
        <w:rPr>
          <w:rFonts w:asciiTheme="majorBidi" w:eastAsia="SimSun" w:hAnsiTheme="majorBidi" w:cstheme="majorBidi"/>
          <w:bCs/>
          <w:iCs/>
          <w:sz w:val="24"/>
          <w:szCs w:val="24"/>
          <w:lang w:eastAsia="zh-CN"/>
        </w:rPr>
        <w:t>Aujourd’hui</w:t>
      </w:r>
      <w:r w:rsidR="00D85869" w:rsidRPr="00EE2EDD">
        <w:rPr>
          <w:rFonts w:asciiTheme="majorBidi" w:eastAsia="SimSun" w:hAnsiTheme="majorBidi" w:cstheme="majorBidi"/>
          <w:bCs/>
          <w:iCs/>
          <w:sz w:val="24"/>
          <w:szCs w:val="24"/>
          <w:lang w:eastAsia="zh-CN"/>
        </w:rPr>
        <w:t xml:space="preserve"> Mauritel couvre tous les Moughataa par le</w:t>
      </w:r>
      <w:r w:rsidR="00D85869">
        <w:rPr>
          <w:rFonts w:asciiTheme="majorBidi" w:eastAsia="SimSun" w:hAnsiTheme="majorBidi" w:cstheme="majorBidi"/>
          <w:bCs/>
          <w:iCs/>
          <w:sz w:val="24"/>
          <w:szCs w:val="24"/>
          <w:lang w:eastAsia="zh-CN"/>
        </w:rPr>
        <w:t>s</w:t>
      </w:r>
      <w:r w:rsidR="00D85869" w:rsidRPr="00EE2EDD">
        <w:rPr>
          <w:rFonts w:asciiTheme="majorBidi" w:eastAsia="SimSun" w:hAnsiTheme="majorBidi" w:cstheme="majorBidi"/>
          <w:bCs/>
          <w:iCs/>
          <w:sz w:val="24"/>
          <w:szCs w:val="24"/>
          <w:lang w:eastAsia="zh-CN"/>
        </w:rPr>
        <w:t xml:space="preserve"> service</w:t>
      </w:r>
      <w:r w:rsidR="00D85869">
        <w:rPr>
          <w:rFonts w:asciiTheme="majorBidi" w:eastAsia="SimSun" w:hAnsiTheme="majorBidi" w:cstheme="majorBidi"/>
          <w:bCs/>
          <w:iCs/>
          <w:sz w:val="24"/>
          <w:szCs w:val="24"/>
          <w:lang w:eastAsia="zh-CN"/>
        </w:rPr>
        <w:t>s</w:t>
      </w:r>
      <w:r w:rsidR="00D85869" w:rsidRPr="00EE2EDD">
        <w:rPr>
          <w:rFonts w:asciiTheme="majorBidi" w:eastAsia="SimSun" w:hAnsiTheme="majorBidi" w:cstheme="majorBidi"/>
          <w:bCs/>
          <w:iCs/>
          <w:sz w:val="24"/>
          <w:szCs w:val="24"/>
          <w:lang w:eastAsia="zh-CN"/>
        </w:rPr>
        <w:t xml:space="preserve"> 2G, 89 communes et 127 localités</w:t>
      </w:r>
      <w:r w:rsidR="00D85869">
        <w:rPr>
          <w:rFonts w:asciiTheme="majorBidi" w:eastAsia="SimSun" w:hAnsiTheme="majorBidi" w:cstheme="majorBidi"/>
          <w:bCs/>
          <w:iCs/>
          <w:sz w:val="24"/>
          <w:szCs w:val="24"/>
          <w:lang w:eastAsia="zh-CN"/>
        </w:rPr>
        <w:t>.</w:t>
      </w:r>
    </w:p>
    <w:p w14:paraId="770DCD05" w14:textId="77777777" w:rsidR="00DA0DC6" w:rsidRPr="00DA0DC6" w:rsidRDefault="00DA0DC6" w:rsidP="00DA0DC6">
      <w:pPr>
        <w:pStyle w:val="Normalparagraphe"/>
        <w:keepNext/>
        <w:numPr>
          <w:ilvl w:val="0"/>
          <w:numId w:val="26"/>
        </w:numPr>
        <w:spacing w:after="240"/>
        <w:ind w:left="714" w:hanging="357"/>
        <w:rPr>
          <w:b/>
          <w:szCs w:val="24"/>
        </w:rPr>
      </w:pPr>
      <w:r w:rsidRPr="00DA0DC6">
        <w:rPr>
          <w:b/>
          <w:szCs w:val="24"/>
        </w:rPr>
        <w:lastRenderedPageBreak/>
        <w:t>Situations de C</w:t>
      </w:r>
      <w:r>
        <w:rPr>
          <w:b/>
          <w:szCs w:val="24"/>
        </w:rPr>
        <w:t>hinguitel et</w:t>
      </w:r>
      <w:r w:rsidRPr="00DA0DC6">
        <w:rPr>
          <w:b/>
          <w:szCs w:val="24"/>
        </w:rPr>
        <w:t xml:space="preserve"> </w:t>
      </w:r>
      <w:r>
        <w:rPr>
          <w:b/>
          <w:szCs w:val="24"/>
        </w:rPr>
        <w:t xml:space="preserve">de </w:t>
      </w:r>
      <w:r w:rsidRPr="00DA0DC6">
        <w:rPr>
          <w:b/>
          <w:szCs w:val="24"/>
        </w:rPr>
        <w:t>Mauritel en</w:t>
      </w:r>
      <w:r>
        <w:rPr>
          <w:b/>
          <w:szCs w:val="24"/>
        </w:rPr>
        <w:t xml:space="preserve"> terme</w:t>
      </w:r>
      <w:r w:rsidR="00C04331">
        <w:rPr>
          <w:b/>
          <w:szCs w:val="24"/>
        </w:rPr>
        <w:t>s</w:t>
      </w:r>
      <w:r>
        <w:rPr>
          <w:b/>
          <w:szCs w:val="24"/>
        </w:rPr>
        <w:t xml:space="preserve"> de c</w:t>
      </w:r>
      <w:r w:rsidRPr="00DA0DC6">
        <w:rPr>
          <w:b/>
          <w:szCs w:val="24"/>
        </w:rPr>
        <w:t xml:space="preserve">ouverture </w:t>
      </w:r>
      <w:r>
        <w:rPr>
          <w:b/>
          <w:szCs w:val="24"/>
        </w:rPr>
        <w:t xml:space="preserve">en 3 </w:t>
      </w:r>
      <w:r w:rsidRPr="00DA0DC6">
        <w:rPr>
          <w:b/>
          <w:szCs w:val="24"/>
        </w:rPr>
        <w:t>G</w:t>
      </w:r>
    </w:p>
    <w:p w14:paraId="677F4348" w14:textId="77777777" w:rsidR="00737100" w:rsidRDefault="00DA0DC6" w:rsidP="00737100">
      <w:pPr>
        <w:autoSpaceDE w:val="0"/>
        <w:autoSpaceDN w:val="0"/>
        <w:adjustRightInd w:val="0"/>
        <w:spacing w:after="120"/>
        <w:jc w:val="both"/>
        <w:rPr>
          <w:rFonts w:asciiTheme="majorBidi" w:eastAsia="SimSun" w:hAnsiTheme="majorBidi" w:cstheme="majorBidi"/>
          <w:bCs/>
          <w:iCs/>
          <w:sz w:val="24"/>
          <w:szCs w:val="24"/>
          <w:lang w:eastAsia="zh-CN"/>
        </w:rPr>
      </w:pPr>
      <w:r>
        <w:rPr>
          <w:rFonts w:asciiTheme="majorBidi" w:eastAsia="SimSun" w:hAnsiTheme="majorBidi" w:cstheme="majorBidi"/>
          <w:bCs/>
          <w:iCs/>
          <w:sz w:val="24"/>
          <w:szCs w:val="24"/>
          <w:lang w:eastAsia="zh-CN"/>
        </w:rPr>
        <w:t>L</w:t>
      </w:r>
      <w:r w:rsidR="00EE2EDD" w:rsidRPr="00EE2EDD">
        <w:rPr>
          <w:rFonts w:asciiTheme="majorBidi" w:eastAsia="SimSun" w:hAnsiTheme="majorBidi" w:cstheme="majorBidi"/>
          <w:bCs/>
          <w:iCs/>
          <w:sz w:val="24"/>
          <w:szCs w:val="24"/>
          <w:lang w:eastAsia="zh-CN"/>
        </w:rPr>
        <w:t xml:space="preserve">a situation </w:t>
      </w:r>
      <w:r>
        <w:rPr>
          <w:rFonts w:asciiTheme="majorBidi" w:eastAsia="SimSun" w:hAnsiTheme="majorBidi" w:cstheme="majorBidi"/>
          <w:bCs/>
          <w:iCs/>
          <w:sz w:val="24"/>
          <w:szCs w:val="24"/>
          <w:lang w:eastAsia="zh-CN"/>
        </w:rPr>
        <w:t xml:space="preserve">de couverture </w:t>
      </w:r>
      <w:r w:rsidR="00737100" w:rsidRPr="00EE2EDD">
        <w:rPr>
          <w:rFonts w:asciiTheme="majorBidi" w:eastAsia="SimSun" w:hAnsiTheme="majorBidi" w:cstheme="majorBidi"/>
          <w:bCs/>
          <w:iCs/>
          <w:sz w:val="24"/>
          <w:szCs w:val="24"/>
          <w:lang w:eastAsia="zh-CN"/>
        </w:rPr>
        <w:t>pour le déploiement des réseaux et services 3G </w:t>
      </w:r>
      <w:r w:rsidR="00EE2EDD" w:rsidRPr="00EE2EDD">
        <w:rPr>
          <w:rFonts w:asciiTheme="majorBidi" w:eastAsia="SimSun" w:hAnsiTheme="majorBidi" w:cstheme="majorBidi"/>
          <w:bCs/>
          <w:iCs/>
          <w:sz w:val="24"/>
          <w:szCs w:val="24"/>
          <w:lang w:eastAsia="zh-CN"/>
        </w:rPr>
        <w:t xml:space="preserve">est très </w:t>
      </w:r>
      <w:r w:rsidR="00737100" w:rsidRPr="00EE2EDD">
        <w:rPr>
          <w:rFonts w:asciiTheme="majorBidi" w:eastAsia="SimSun" w:hAnsiTheme="majorBidi" w:cstheme="majorBidi"/>
          <w:bCs/>
          <w:iCs/>
          <w:sz w:val="24"/>
          <w:szCs w:val="24"/>
          <w:lang w:eastAsia="zh-CN"/>
        </w:rPr>
        <w:t>différente</w:t>
      </w:r>
      <w:r w:rsidR="00737100">
        <w:rPr>
          <w:rFonts w:asciiTheme="majorBidi" w:eastAsia="SimSun" w:hAnsiTheme="majorBidi" w:cstheme="majorBidi"/>
          <w:bCs/>
          <w:iCs/>
          <w:sz w:val="24"/>
          <w:szCs w:val="24"/>
          <w:lang w:eastAsia="zh-CN"/>
        </w:rPr>
        <w:t xml:space="preserve"> par rapport à 2G.</w:t>
      </w:r>
    </w:p>
    <w:p w14:paraId="184514C6" w14:textId="77777777" w:rsidR="00737100" w:rsidRPr="009F4EB5" w:rsidRDefault="00737100" w:rsidP="00737100">
      <w:pPr>
        <w:autoSpaceDE w:val="0"/>
        <w:autoSpaceDN w:val="0"/>
        <w:adjustRightInd w:val="0"/>
        <w:spacing w:after="120"/>
        <w:jc w:val="both"/>
        <w:rPr>
          <w:rFonts w:asciiTheme="majorBidi" w:eastAsia="SimSun" w:hAnsiTheme="majorBidi" w:cstheme="majorBidi"/>
          <w:bCs/>
          <w:iCs/>
          <w:sz w:val="14"/>
          <w:szCs w:val="14"/>
          <w:lang w:eastAsia="zh-CN"/>
        </w:rPr>
      </w:pPr>
    </w:p>
    <w:p w14:paraId="2D3AADD2" w14:textId="77777777" w:rsidR="00737100" w:rsidRPr="00817211" w:rsidRDefault="00737100" w:rsidP="00737100">
      <w:pPr>
        <w:autoSpaceDE w:val="0"/>
        <w:autoSpaceDN w:val="0"/>
        <w:adjustRightInd w:val="0"/>
        <w:spacing w:after="0" w:line="264" w:lineRule="auto"/>
        <w:rPr>
          <w:rFonts w:asciiTheme="majorBidi" w:eastAsia="SimSun" w:hAnsiTheme="majorBidi" w:cstheme="majorBidi"/>
          <w:b/>
          <w:bCs/>
          <w:i/>
          <w:sz w:val="24"/>
          <w:szCs w:val="24"/>
          <w:u w:val="single"/>
          <w:lang w:eastAsia="zh-CN"/>
        </w:rPr>
      </w:pPr>
      <w:r w:rsidRPr="00817211">
        <w:rPr>
          <w:rFonts w:asciiTheme="majorBidi" w:eastAsia="SimSun" w:hAnsiTheme="majorBidi" w:cstheme="majorBidi"/>
          <w:b/>
          <w:bCs/>
          <w:i/>
          <w:sz w:val="24"/>
          <w:szCs w:val="24"/>
          <w:u w:val="single"/>
          <w:lang w:eastAsia="zh-CN"/>
        </w:rPr>
        <w:t>Pour Chinguitel</w:t>
      </w:r>
    </w:p>
    <w:p w14:paraId="3F2B2C7A" w14:textId="77777777" w:rsidR="00737100" w:rsidRPr="009F4EB5" w:rsidRDefault="00737100" w:rsidP="00737100">
      <w:pPr>
        <w:autoSpaceDE w:val="0"/>
        <w:autoSpaceDN w:val="0"/>
        <w:adjustRightInd w:val="0"/>
        <w:spacing w:after="120" w:line="264" w:lineRule="auto"/>
        <w:jc w:val="both"/>
        <w:rPr>
          <w:rFonts w:asciiTheme="majorBidi" w:hAnsiTheme="majorBidi" w:cstheme="majorBidi"/>
          <w:sz w:val="14"/>
          <w:szCs w:val="14"/>
          <w:lang w:eastAsia="fr-FR"/>
        </w:rPr>
      </w:pPr>
    </w:p>
    <w:p w14:paraId="76562054" w14:textId="5546D324" w:rsidR="00737100" w:rsidRPr="00737100" w:rsidRDefault="00737100" w:rsidP="00737100">
      <w:pPr>
        <w:autoSpaceDE w:val="0"/>
        <w:autoSpaceDN w:val="0"/>
        <w:adjustRightInd w:val="0"/>
        <w:spacing w:after="120" w:line="264" w:lineRule="auto"/>
        <w:jc w:val="both"/>
        <w:rPr>
          <w:rFonts w:asciiTheme="majorBidi" w:hAnsiTheme="majorBidi" w:cstheme="majorBidi"/>
          <w:sz w:val="24"/>
          <w:szCs w:val="24"/>
          <w:lang w:eastAsia="fr-FR"/>
        </w:rPr>
      </w:pPr>
      <w:r>
        <w:rPr>
          <w:rFonts w:asciiTheme="majorBidi" w:hAnsiTheme="majorBidi" w:cstheme="majorBidi"/>
          <w:sz w:val="24"/>
          <w:szCs w:val="24"/>
          <w:lang w:eastAsia="fr-FR"/>
        </w:rPr>
        <w:t>L</w:t>
      </w:r>
      <w:r w:rsidRPr="00EE2EDD">
        <w:rPr>
          <w:rFonts w:asciiTheme="majorBidi" w:hAnsiTheme="majorBidi" w:cstheme="majorBidi"/>
          <w:sz w:val="24"/>
          <w:szCs w:val="24"/>
          <w:lang w:eastAsia="fr-FR"/>
        </w:rPr>
        <w:t xml:space="preserve">’état des engagements 3G </w:t>
      </w:r>
      <w:r w:rsidR="00C04331">
        <w:rPr>
          <w:rFonts w:asciiTheme="majorBidi" w:hAnsiTheme="majorBidi" w:cstheme="majorBidi"/>
          <w:sz w:val="24"/>
          <w:szCs w:val="24"/>
          <w:lang w:eastAsia="fr-FR"/>
        </w:rPr>
        <w:t>indique qu’ils  sont</w:t>
      </w:r>
      <w:r w:rsidRPr="00EE2EDD">
        <w:rPr>
          <w:rFonts w:asciiTheme="majorBidi" w:hAnsiTheme="majorBidi" w:cstheme="majorBidi"/>
          <w:sz w:val="24"/>
          <w:szCs w:val="24"/>
          <w:lang w:eastAsia="fr-FR"/>
        </w:rPr>
        <w:t xml:space="preserve"> réalisé</w:t>
      </w:r>
      <w:r w:rsidR="00C04331">
        <w:rPr>
          <w:rFonts w:asciiTheme="majorBidi" w:hAnsiTheme="majorBidi" w:cstheme="majorBidi"/>
          <w:sz w:val="24"/>
          <w:szCs w:val="24"/>
          <w:lang w:eastAsia="fr-FR"/>
        </w:rPr>
        <w:t>s</w:t>
      </w:r>
      <w:r w:rsidRPr="00EE2EDD">
        <w:rPr>
          <w:rFonts w:asciiTheme="majorBidi" w:hAnsiTheme="majorBidi" w:cstheme="majorBidi"/>
          <w:sz w:val="24"/>
          <w:szCs w:val="24"/>
          <w:lang w:eastAsia="fr-FR"/>
        </w:rPr>
        <w:t xml:space="preserve"> à 78% pour les moughataas et le nombre total des moughataas, communes et des localités couvert</w:t>
      </w:r>
      <w:r w:rsidR="00C04331">
        <w:rPr>
          <w:rFonts w:asciiTheme="majorBidi" w:hAnsiTheme="majorBidi" w:cstheme="majorBidi"/>
          <w:sz w:val="24"/>
          <w:szCs w:val="24"/>
          <w:lang w:eastAsia="fr-FR"/>
        </w:rPr>
        <w:t>es</w:t>
      </w:r>
      <w:r w:rsidRPr="00EE2EDD">
        <w:rPr>
          <w:rFonts w:asciiTheme="majorBidi" w:hAnsiTheme="majorBidi" w:cstheme="majorBidi"/>
          <w:sz w:val="24"/>
          <w:szCs w:val="24"/>
          <w:lang w:eastAsia="fr-FR"/>
        </w:rPr>
        <w:t xml:space="preserve"> par le</w:t>
      </w:r>
      <w:r>
        <w:rPr>
          <w:rFonts w:asciiTheme="majorBidi" w:hAnsiTheme="majorBidi" w:cstheme="majorBidi"/>
          <w:sz w:val="24"/>
          <w:szCs w:val="24"/>
          <w:lang w:eastAsia="fr-FR"/>
        </w:rPr>
        <w:t>s</w:t>
      </w:r>
      <w:r w:rsidRPr="00EE2EDD">
        <w:rPr>
          <w:rFonts w:asciiTheme="majorBidi" w:hAnsiTheme="majorBidi" w:cstheme="majorBidi"/>
          <w:sz w:val="24"/>
          <w:szCs w:val="24"/>
          <w:lang w:eastAsia="fr-FR"/>
        </w:rPr>
        <w:t xml:space="preserve"> service</w:t>
      </w:r>
      <w:r>
        <w:rPr>
          <w:rFonts w:asciiTheme="majorBidi" w:hAnsiTheme="majorBidi" w:cstheme="majorBidi"/>
          <w:sz w:val="24"/>
          <w:szCs w:val="24"/>
          <w:lang w:eastAsia="fr-FR"/>
        </w:rPr>
        <w:t>s</w:t>
      </w:r>
      <w:r w:rsidRPr="00EE2EDD">
        <w:rPr>
          <w:rFonts w:asciiTheme="majorBidi" w:hAnsiTheme="majorBidi" w:cstheme="majorBidi"/>
          <w:sz w:val="24"/>
          <w:szCs w:val="24"/>
          <w:lang w:eastAsia="fr-FR"/>
        </w:rPr>
        <w:t xml:space="preserve"> 3G de Chinguitel est respectivement </w:t>
      </w:r>
      <w:r w:rsidRPr="00737100">
        <w:rPr>
          <w:rFonts w:asciiTheme="majorBidi" w:hAnsiTheme="majorBidi" w:cstheme="majorBidi"/>
          <w:sz w:val="24"/>
          <w:szCs w:val="24"/>
          <w:lang w:eastAsia="fr-FR"/>
        </w:rPr>
        <w:t>35</w:t>
      </w:r>
      <w:r w:rsidRPr="00EE2EDD">
        <w:rPr>
          <w:rFonts w:asciiTheme="majorBidi" w:hAnsiTheme="majorBidi" w:cstheme="majorBidi"/>
          <w:sz w:val="24"/>
          <w:szCs w:val="24"/>
          <w:lang w:eastAsia="fr-FR"/>
        </w:rPr>
        <w:t xml:space="preserve">, </w:t>
      </w:r>
      <w:r w:rsidRPr="00737100">
        <w:rPr>
          <w:rFonts w:asciiTheme="majorBidi" w:hAnsiTheme="majorBidi" w:cstheme="majorBidi"/>
          <w:sz w:val="24"/>
          <w:szCs w:val="24"/>
          <w:lang w:eastAsia="fr-FR"/>
        </w:rPr>
        <w:t>17</w:t>
      </w:r>
      <w:r w:rsidRPr="00EE2EDD">
        <w:rPr>
          <w:rFonts w:asciiTheme="majorBidi" w:hAnsiTheme="majorBidi" w:cstheme="majorBidi"/>
          <w:sz w:val="24"/>
          <w:szCs w:val="24"/>
          <w:lang w:eastAsia="fr-FR"/>
        </w:rPr>
        <w:t xml:space="preserve"> et </w:t>
      </w:r>
      <w:r w:rsidRPr="00737100">
        <w:rPr>
          <w:rFonts w:asciiTheme="majorBidi" w:hAnsiTheme="majorBidi" w:cstheme="majorBidi"/>
          <w:sz w:val="24"/>
          <w:szCs w:val="24"/>
          <w:lang w:eastAsia="fr-FR"/>
        </w:rPr>
        <w:t>06</w:t>
      </w:r>
      <w:r w:rsidRPr="00EE2EDD">
        <w:rPr>
          <w:rFonts w:asciiTheme="majorBidi" w:hAnsiTheme="majorBidi" w:cstheme="majorBidi"/>
          <w:sz w:val="24"/>
          <w:szCs w:val="24"/>
          <w:lang w:eastAsia="fr-FR"/>
        </w:rPr>
        <w:t>.</w:t>
      </w:r>
    </w:p>
    <w:tbl>
      <w:tblPr>
        <w:tblW w:w="9072" w:type="dxa"/>
        <w:tblInd w:w="-10" w:type="dxa"/>
        <w:tblCellMar>
          <w:left w:w="70" w:type="dxa"/>
          <w:right w:w="70" w:type="dxa"/>
        </w:tblCellMar>
        <w:tblLook w:val="04A0" w:firstRow="1" w:lastRow="0" w:firstColumn="1" w:lastColumn="0" w:noHBand="0" w:noVBand="1"/>
      </w:tblPr>
      <w:tblGrid>
        <w:gridCol w:w="561"/>
        <w:gridCol w:w="4542"/>
        <w:gridCol w:w="3969"/>
      </w:tblGrid>
      <w:tr w:rsidR="00737100" w:rsidRPr="008F3C19" w14:paraId="14DED028" w14:textId="77777777" w:rsidTr="00737100">
        <w:trPr>
          <w:trHeight w:val="341"/>
        </w:trPr>
        <w:tc>
          <w:tcPr>
            <w:tcW w:w="9072" w:type="dxa"/>
            <w:gridSpan w:val="3"/>
            <w:tcBorders>
              <w:top w:val="single" w:sz="8" w:space="0" w:color="auto"/>
              <w:left w:val="single" w:sz="8" w:space="0" w:color="auto"/>
              <w:bottom w:val="nil"/>
              <w:right w:val="nil"/>
            </w:tcBorders>
            <w:shd w:val="clear" w:color="auto" w:fill="0070C0"/>
            <w:noWrap/>
            <w:vAlign w:val="bottom"/>
            <w:hideMark/>
          </w:tcPr>
          <w:p w14:paraId="612338D0" w14:textId="77777777" w:rsidR="00737100" w:rsidRPr="008F3C19" w:rsidRDefault="00737100" w:rsidP="00737100">
            <w:pPr>
              <w:spacing w:after="0" w:line="240" w:lineRule="auto"/>
              <w:jc w:val="center"/>
              <w:rPr>
                <w:rFonts w:asciiTheme="majorBidi" w:eastAsia="Times New Roman" w:hAnsiTheme="majorBidi" w:cstheme="majorBidi"/>
                <w:b/>
                <w:bCs/>
                <w:color w:val="FFFFFF"/>
                <w:lang w:eastAsia="fr-FR"/>
              </w:rPr>
            </w:pPr>
            <w:r w:rsidRPr="008F3C19">
              <w:rPr>
                <w:rFonts w:asciiTheme="majorBidi" w:eastAsia="Times New Roman" w:hAnsiTheme="majorBidi" w:cstheme="majorBidi"/>
                <w:b/>
                <w:bCs/>
                <w:color w:val="FFFFFF"/>
                <w:lang w:eastAsia="fr-FR"/>
              </w:rPr>
              <w:t>Engagement de Chinguitel en Couverture 3G pour les Moughataas</w:t>
            </w:r>
          </w:p>
          <w:p w14:paraId="1F477EF9" w14:textId="77777777" w:rsidR="00737100" w:rsidRPr="008F3C19" w:rsidRDefault="00737100" w:rsidP="00D507E1">
            <w:pPr>
              <w:spacing w:after="0" w:line="240" w:lineRule="auto"/>
              <w:jc w:val="center"/>
              <w:rPr>
                <w:rFonts w:asciiTheme="majorBidi" w:eastAsia="Times New Roman" w:hAnsiTheme="majorBidi" w:cstheme="majorBidi"/>
                <w:b/>
                <w:bCs/>
                <w:color w:val="FFFFFF"/>
                <w:lang w:eastAsia="fr-FR"/>
              </w:rPr>
            </w:pPr>
          </w:p>
        </w:tc>
      </w:tr>
      <w:tr w:rsidR="00737100" w:rsidRPr="008F3C19" w14:paraId="10FC2773" w14:textId="77777777" w:rsidTr="00737100">
        <w:trPr>
          <w:trHeight w:val="294"/>
        </w:trPr>
        <w:tc>
          <w:tcPr>
            <w:tcW w:w="5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E43CC3" w14:textId="77777777" w:rsidR="00737100" w:rsidRPr="008F3C19" w:rsidRDefault="00737100" w:rsidP="00D507E1">
            <w:pPr>
              <w:spacing w:after="0" w:line="240" w:lineRule="auto"/>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N°</w:t>
            </w:r>
          </w:p>
        </w:tc>
        <w:tc>
          <w:tcPr>
            <w:tcW w:w="4542" w:type="dxa"/>
            <w:tcBorders>
              <w:top w:val="single" w:sz="8" w:space="0" w:color="auto"/>
              <w:left w:val="nil"/>
              <w:bottom w:val="single" w:sz="4" w:space="0" w:color="auto"/>
              <w:right w:val="single" w:sz="4" w:space="0" w:color="auto"/>
            </w:tcBorders>
            <w:shd w:val="clear" w:color="auto" w:fill="auto"/>
            <w:noWrap/>
            <w:vAlign w:val="bottom"/>
            <w:hideMark/>
          </w:tcPr>
          <w:p w14:paraId="48FBE173" w14:textId="77777777" w:rsidR="00737100" w:rsidRPr="008F3C19" w:rsidRDefault="00737100" w:rsidP="00D507E1">
            <w:pPr>
              <w:spacing w:after="0" w:line="240" w:lineRule="auto"/>
              <w:jc w:val="center"/>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Moughataa</w:t>
            </w:r>
          </w:p>
        </w:tc>
        <w:tc>
          <w:tcPr>
            <w:tcW w:w="3969" w:type="dxa"/>
            <w:tcBorders>
              <w:top w:val="single" w:sz="8" w:space="0" w:color="auto"/>
              <w:left w:val="nil"/>
              <w:bottom w:val="single" w:sz="4" w:space="0" w:color="auto"/>
              <w:right w:val="single" w:sz="8" w:space="0" w:color="auto"/>
            </w:tcBorders>
            <w:shd w:val="clear" w:color="auto" w:fill="auto"/>
            <w:noWrap/>
            <w:vAlign w:val="bottom"/>
            <w:hideMark/>
          </w:tcPr>
          <w:p w14:paraId="0204E61A" w14:textId="77777777" w:rsidR="00737100" w:rsidRPr="008F3C19" w:rsidRDefault="00737100" w:rsidP="00D507E1">
            <w:pPr>
              <w:spacing w:after="0" w:line="240" w:lineRule="auto"/>
              <w:jc w:val="center"/>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Situation</w:t>
            </w:r>
          </w:p>
        </w:tc>
      </w:tr>
      <w:tr w:rsidR="00737100" w:rsidRPr="008F3C19" w14:paraId="522FE989" w14:textId="77777777" w:rsidTr="00737100">
        <w:trPr>
          <w:trHeight w:val="23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34821C81"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w:t>
            </w:r>
          </w:p>
        </w:tc>
        <w:tc>
          <w:tcPr>
            <w:tcW w:w="4542" w:type="dxa"/>
            <w:tcBorders>
              <w:top w:val="nil"/>
              <w:left w:val="nil"/>
              <w:bottom w:val="single" w:sz="4" w:space="0" w:color="auto"/>
              <w:right w:val="single" w:sz="4" w:space="0" w:color="auto"/>
            </w:tcBorders>
            <w:shd w:val="clear" w:color="auto" w:fill="auto"/>
            <w:noWrap/>
            <w:vAlign w:val="bottom"/>
            <w:hideMark/>
          </w:tcPr>
          <w:p w14:paraId="7E8C5468"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CHAMI</w:t>
            </w:r>
          </w:p>
        </w:tc>
        <w:tc>
          <w:tcPr>
            <w:tcW w:w="3969" w:type="dxa"/>
            <w:tcBorders>
              <w:top w:val="nil"/>
              <w:left w:val="nil"/>
              <w:bottom w:val="single" w:sz="4" w:space="0" w:color="auto"/>
              <w:right w:val="single" w:sz="8" w:space="0" w:color="auto"/>
            </w:tcBorders>
            <w:shd w:val="clear" w:color="auto" w:fill="auto"/>
            <w:noWrap/>
            <w:vAlign w:val="bottom"/>
            <w:hideMark/>
          </w:tcPr>
          <w:p w14:paraId="688F07EC"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737100" w:rsidRPr="008F3C19" w14:paraId="4B30C596" w14:textId="77777777" w:rsidTr="00737100">
        <w:trPr>
          <w:trHeight w:val="23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131F0FD4"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w:t>
            </w:r>
          </w:p>
        </w:tc>
        <w:tc>
          <w:tcPr>
            <w:tcW w:w="4542" w:type="dxa"/>
            <w:tcBorders>
              <w:top w:val="nil"/>
              <w:left w:val="nil"/>
              <w:bottom w:val="single" w:sz="4" w:space="0" w:color="auto"/>
              <w:right w:val="single" w:sz="4" w:space="0" w:color="auto"/>
            </w:tcBorders>
            <w:shd w:val="clear" w:color="auto" w:fill="auto"/>
            <w:noWrap/>
            <w:vAlign w:val="bottom"/>
            <w:hideMark/>
          </w:tcPr>
          <w:p w14:paraId="29AEF070"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KOUBENI</w:t>
            </w:r>
          </w:p>
        </w:tc>
        <w:tc>
          <w:tcPr>
            <w:tcW w:w="3969" w:type="dxa"/>
            <w:tcBorders>
              <w:top w:val="nil"/>
              <w:left w:val="nil"/>
              <w:bottom w:val="single" w:sz="4" w:space="0" w:color="auto"/>
              <w:right w:val="single" w:sz="8" w:space="0" w:color="auto"/>
            </w:tcBorders>
            <w:shd w:val="clear" w:color="auto" w:fill="auto"/>
            <w:noWrap/>
            <w:vAlign w:val="bottom"/>
            <w:hideMark/>
          </w:tcPr>
          <w:p w14:paraId="374AC9E9"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737100" w:rsidRPr="008F3C19" w14:paraId="590DF1BE" w14:textId="77777777" w:rsidTr="00737100">
        <w:trPr>
          <w:trHeight w:val="23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2918F272"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3</w:t>
            </w:r>
          </w:p>
        </w:tc>
        <w:tc>
          <w:tcPr>
            <w:tcW w:w="4542" w:type="dxa"/>
            <w:tcBorders>
              <w:top w:val="nil"/>
              <w:left w:val="nil"/>
              <w:bottom w:val="single" w:sz="4" w:space="0" w:color="auto"/>
              <w:right w:val="single" w:sz="4" w:space="0" w:color="auto"/>
            </w:tcBorders>
            <w:shd w:val="clear" w:color="auto" w:fill="auto"/>
            <w:noWrap/>
            <w:vAlign w:val="bottom"/>
            <w:hideMark/>
          </w:tcPr>
          <w:p w14:paraId="3D19C8EB"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BARKEOL</w:t>
            </w:r>
          </w:p>
        </w:tc>
        <w:tc>
          <w:tcPr>
            <w:tcW w:w="3969" w:type="dxa"/>
            <w:tcBorders>
              <w:top w:val="nil"/>
              <w:left w:val="nil"/>
              <w:bottom w:val="single" w:sz="4" w:space="0" w:color="auto"/>
              <w:right w:val="single" w:sz="8" w:space="0" w:color="auto"/>
            </w:tcBorders>
            <w:shd w:val="clear" w:color="auto" w:fill="auto"/>
            <w:noWrap/>
            <w:vAlign w:val="bottom"/>
            <w:hideMark/>
          </w:tcPr>
          <w:p w14:paraId="213DC07B"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737100" w:rsidRPr="008F3C19" w14:paraId="7EF76DEB" w14:textId="77777777" w:rsidTr="00737100">
        <w:trPr>
          <w:trHeight w:val="23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06FFF5AC"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4</w:t>
            </w:r>
          </w:p>
        </w:tc>
        <w:tc>
          <w:tcPr>
            <w:tcW w:w="4542" w:type="dxa"/>
            <w:tcBorders>
              <w:top w:val="nil"/>
              <w:left w:val="nil"/>
              <w:bottom w:val="single" w:sz="4" w:space="0" w:color="auto"/>
              <w:right w:val="single" w:sz="4" w:space="0" w:color="auto"/>
            </w:tcBorders>
            <w:shd w:val="clear" w:color="auto" w:fill="auto"/>
            <w:noWrap/>
            <w:vAlign w:val="bottom"/>
            <w:hideMark/>
          </w:tcPr>
          <w:p w14:paraId="24806D53"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MEDRDRA</w:t>
            </w:r>
          </w:p>
        </w:tc>
        <w:tc>
          <w:tcPr>
            <w:tcW w:w="3969" w:type="dxa"/>
            <w:tcBorders>
              <w:top w:val="nil"/>
              <w:left w:val="nil"/>
              <w:bottom w:val="single" w:sz="4" w:space="0" w:color="auto"/>
              <w:right w:val="single" w:sz="8" w:space="0" w:color="auto"/>
            </w:tcBorders>
            <w:shd w:val="clear" w:color="auto" w:fill="auto"/>
            <w:noWrap/>
            <w:vAlign w:val="bottom"/>
            <w:hideMark/>
          </w:tcPr>
          <w:p w14:paraId="6DEED893"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737100" w:rsidRPr="008F3C19" w14:paraId="7AE9E81E" w14:textId="77777777" w:rsidTr="00737100">
        <w:trPr>
          <w:trHeight w:val="23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7540CD93"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5</w:t>
            </w:r>
          </w:p>
        </w:tc>
        <w:tc>
          <w:tcPr>
            <w:tcW w:w="4542" w:type="dxa"/>
            <w:tcBorders>
              <w:top w:val="nil"/>
              <w:left w:val="nil"/>
              <w:bottom w:val="single" w:sz="4" w:space="0" w:color="auto"/>
              <w:right w:val="single" w:sz="4" w:space="0" w:color="auto"/>
            </w:tcBorders>
            <w:shd w:val="clear" w:color="auto" w:fill="auto"/>
            <w:noWrap/>
            <w:vAlign w:val="bottom"/>
            <w:hideMark/>
          </w:tcPr>
          <w:p w14:paraId="521B6E52"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MAGHAMA</w:t>
            </w:r>
          </w:p>
        </w:tc>
        <w:tc>
          <w:tcPr>
            <w:tcW w:w="3969" w:type="dxa"/>
            <w:tcBorders>
              <w:top w:val="nil"/>
              <w:left w:val="nil"/>
              <w:bottom w:val="single" w:sz="4" w:space="0" w:color="auto"/>
              <w:right w:val="single" w:sz="8" w:space="0" w:color="auto"/>
            </w:tcBorders>
            <w:shd w:val="clear" w:color="auto" w:fill="auto"/>
            <w:noWrap/>
            <w:vAlign w:val="bottom"/>
            <w:hideMark/>
          </w:tcPr>
          <w:p w14:paraId="01642B9D"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737100" w:rsidRPr="008F3C19" w14:paraId="1ACBA187" w14:textId="77777777" w:rsidTr="00737100">
        <w:trPr>
          <w:trHeight w:val="23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7A7ACF0B"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6</w:t>
            </w:r>
          </w:p>
        </w:tc>
        <w:tc>
          <w:tcPr>
            <w:tcW w:w="4542" w:type="dxa"/>
            <w:tcBorders>
              <w:top w:val="nil"/>
              <w:left w:val="nil"/>
              <w:bottom w:val="single" w:sz="4" w:space="0" w:color="auto"/>
              <w:right w:val="single" w:sz="4" w:space="0" w:color="auto"/>
            </w:tcBorders>
            <w:shd w:val="clear" w:color="auto" w:fill="auto"/>
            <w:noWrap/>
            <w:vAlign w:val="bottom"/>
            <w:hideMark/>
          </w:tcPr>
          <w:p w14:paraId="5465C006"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BASSIKNOU</w:t>
            </w:r>
          </w:p>
        </w:tc>
        <w:tc>
          <w:tcPr>
            <w:tcW w:w="3969" w:type="dxa"/>
            <w:tcBorders>
              <w:top w:val="nil"/>
              <w:left w:val="nil"/>
              <w:bottom w:val="single" w:sz="4" w:space="0" w:color="auto"/>
              <w:right w:val="single" w:sz="8" w:space="0" w:color="auto"/>
            </w:tcBorders>
            <w:shd w:val="clear" w:color="auto" w:fill="auto"/>
            <w:noWrap/>
            <w:vAlign w:val="bottom"/>
            <w:hideMark/>
          </w:tcPr>
          <w:p w14:paraId="5E8476BA"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737100" w:rsidRPr="008F3C19" w14:paraId="62E7BD3C" w14:textId="77777777" w:rsidTr="00737100">
        <w:trPr>
          <w:trHeight w:val="23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1100775C"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7</w:t>
            </w:r>
          </w:p>
        </w:tc>
        <w:tc>
          <w:tcPr>
            <w:tcW w:w="4542" w:type="dxa"/>
            <w:tcBorders>
              <w:top w:val="nil"/>
              <w:left w:val="nil"/>
              <w:bottom w:val="single" w:sz="4" w:space="0" w:color="auto"/>
              <w:right w:val="single" w:sz="4" w:space="0" w:color="auto"/>
            </w:tcBorders>
            <w:shd w:val="clear" w:color="auto" w:fill="auto"/>
            <w:noWrap/>
            <w:vAlign w:val="bottom"/>
            <w:hideMark/>
          </w:tcPr>
          <w:p w14:paraId="59EFCA8E"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BIR MOUGRAIN</w:t>
            </w:r>
          </w:p>
        </w:tc>
        <w:tc>
          <w:tcPr>
            <w:tcW w:w="3969" w:type="dxa"/>
            <w:tcBorders>
              <w:top w:val="nil"/>
              <w:left w:val="nil"/>
              <w:bottom w:val="single" w:sz="4" w:space="0" w:color="auto"/>
              <w:right w:val="single" w:sz="8" w:space="0" w:color="auto"/>
            </w:tcBorders>
            <w:shd w:val="clear" w:color="auto" w:fill="auto"/>
            <w:noWrap/>
            <w:vAlign w:val="bottom"/>
            <w:hideMark/>
          </w:tcPr>
          <w:p w14:paraId="5F3A8406"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737100" w:rsidRPr="008F3C19" w14:paraId="4353C43E" w14:textId="77777777" w:rsidTr="00737100">
        <w:trPr>
          <w:trHeight w:val="23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6F538594"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8</w:t>
            </w:r>
          </w:p>
        </w:tc>
        <w:tc>
          <w:tcPr>
            <w:tcW w:w="4542" w:type="dxa"/>
            <w:tcBorders>
              <w:top w:val="nil"/>
              <w:left w:val="nil"/>
              <w:bottom w:val="single" w:sz="4" w:space="0" w:color="auto"/>
              <w:right w:val="single" w:sz="4" w:space="0" w:color="auto"/>
            </w:tcBorders>
            <w:shd w:val="clear" w:color="auto" w:fill="auto"/>
            <w:noWrap/>
            <w:vAlign w:val="bottom"/>
            <w:hideMark/>
          </w:tcPr>
          <w:p w14:paraId="72387659"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OUADANE</w:t>
            </w:r>
          </w:p>
        </w:tc>
        <w:tc>
          <w:tcPr>
            <w:tcW w:w="3969" w:type="dxa"/>
            <w:tcBorders>
              <w:top w:val="nil"/>
              <w:left w:val="nil"/>
              <w:bottom w:val="single" w:sz="4" w:space="0" w:color="auto"/>
              <w:right w:val="single" w:sz="8" w:space="0" w:color="auto"/>
            </w:tcBorders>
            <w:shd w:val="clear" w:color="auto" w:fill="auto"/>
            <w:noWrap/>
            <w:vAlign w:val="bottom"/>
            <w:hideMark/>
          </w:tcPr>
          <w:p w14:paraId="7B2130A3"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r w:rsidR="00737100" w:rsidRPr="008F3C19" w14:paraId="10F98405" w14:textId="77777777" w:rsidTr="00737100">
        <w:trPr>
          <w:trHeight w:val="247"/>
        </w:trPr>
        <w:tc>
          <w:tcPr>
            <w:tcW w:w="561" w:type="dxa"/>
            <w:tcBorders>
              <w:top w:val="nil"/>
              <w:left w:val="single" w:sz="8" w:space="0" w:color="auto"/>
              <w:bottom w:val="single" w:sz="8" w:space="0" w:color="auto"/>
              <w:right w:val="single" w:sz="4" w:space="0" w:color="auto"/>
            </w:tcBorders>
            <w:shd w:val="clear" w:color="auto" w:fill="auto"/>
            <w:noWrap/>
            <w:vAlign w:val="bottom"/>
            <w:hideMark/>
          </w:tcPr>
          <w:p w14:paraId="7F9C4F11" w14:textId="77777777" w:rsidR="00737100" w:rsidRPr="008F3C19" w:rsidRDefault="00737100" w:rsidP="00737100">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9</w:t>
            </w:r>
          </w:p>
        </w:tc>
        <w:tc>
          <w:tcPr>
            <w:tcW w:w="4542" w:type="dxa"/>
            <w:tcBorders>
              <w:top w:val="nil"/>
              <w:left w:val="nil"/>
              <w:bottom w:val="single" w:sz="8" w:space="0" w:color="auto"/>
              <w:right w:val="single" w:sz="4" w:space="0" w:color="auto"/>
            </w:tcBorders>
            <w:shd w:val="clear" w:color="auto" w:fill="auto"/>
            <w:noWrap/>
            <w:vAlign w:val="bottom"/>
            <w:hideMark/>
          </w:tcPr>
          <w:p w14:paraId="2A92497F" w14:textId="77777777" w:rsidR="00737100" w:rsidRPr="008F3C19" w:rsidRDefault="00737100"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OUALATA</w:t>
            </w:r>
          </w:p>
        </w:tc>
        <w:tc>
          <w:tcPr>
            <w:tcW w:w="3969" w:type="dxa"/>
            <w:tcBorders>
              <w:top w:val="nil"/>
              <w:left w:val="nil"/>
              <w:bottom w:val="single" w:sz="8" w:space="0" w:color="auto"/>
              <w:right w:val="single" w:sz="8" w:space="0" w:color="auto"/>
            </w:tcBorders>
            <w:shd w:val="clear" w:color="auto" w:fill="auto"/>
            <w:noWrap/>
            <w:vAlign w:val="bottom"/>
            <w:hideMark/>
          </w:tcPr>
          <w:p w14:paraId="491A4C9A" w14:textId="77777777" w:rsidR="00737100" w:rsidRPr="008F3C19" w:rsidRDefault="00737100" w:rsidP="00D507E1">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Non réalisée</w:t>
            </w:r>
          </w:p>
        </w:tc>
      </w:tr>
    </w:tbl>
    <w:p w14:paraId="4F4A5FA6" w14:textId="77777777" w:rsidR="00737100" w:rsidRPr="009F4EB5" w:rsidRDefault="00737100" w:rsidP="00737100">
      <w:pPr>
        <w:autoSpaceDE w:val="0"/>
        <w:autoSpaceDN w:val="0"/>
        <w:adjustRightInd w:val="0"/>
        <w:spacing w:after="120"/>
        <w:jc w:val="both"/>
        <w:rPr>
          <w:rFonts w:asciiTheme="majorBidi" w:eastAsia="SimSun" w:hAnsiTheme="majorBidi" w:cstheme="majorBidi"/>
          <w:bCs/>
          <w:iCs/>
          <w:sz w:val="14"/>
          <w:szCs w:val="14"/>
          <w:lang w:eastAsia="zh-CN"/>
        </w:rPr>
      </w:pPr>
    </w:p>
    <w:p w14:paraId="7344471B" w14:textId="77777777" w:rsidR="00737100" w:rsidRDefault="00737100" w:rsidP="00737100">
      <w:pPr>
        <w:autoSpaceDE w:val="0"/>
        <w:autoSpaceDN w:val="0"/>
        <w:adjustRightInd w:val="0"/>
        <w:spacing w:after="120"/>
        <w:jc w:val="both"/>
        <w:rPr>
          <w:rFonts w:asciiTheme="majorBidi" w:eastAsia="SimSun" w:hAnsiTheme="majorBidi" w:cstheme="majorBidi"/>
          <w:b/>
          <w:bCs/>
          <w:i/>
          <w:sz w:val="24"/>
          <w:szCs w:val="24"/>
          <w:u w:val="single"/>
          <w:lang w:eastAsia="zh-CN"/>
        </w:rPr>
      </w:pPr>
      <w:r w:rsidRPr="00817211">
        <w:rPr>
          <w:rFonts w:asciiTheme="majorBidi" w:eastAsia="SimSun" w:hAnsiTheme="majorBidi" w:cstheme="majorBidi"/>
          <w:b/>
          <w:bCs/>
          <w:i/>
          <w:sz w:val="24"/>
          <w:szCs w:val="24"/>
          <w:u w:val="single"/>
          <w:lang w:eastAsia="zh-CN"/>
        </w:rPr>
        <w:t xml:space="preserve">Pour </w:t>
      </w:r>
      <w:r>
        <w:rPr>
          <w:rFonts w:asciiTheme="majorBidi" w:eastAsia="SimSun" w:hAnsiTheme="majorBidi" w:cstheme="majorBidi"/>
          <w:b/>
          <w:bCs/>
          <w:i/>
          <w:sz w:val="24"/>
          <w:szCs w:val="24"/>
          <w:u w:val="single"/>
          <w:lang w:eastAsia="zh-CN"/>
        </w:rPr>
        <w:t>Mauri</w:t>
      </w:r>
      <w:r w:rsidRPr="00817211">
        <w:rPr>
          <w:rFonts w:asciiTheme="majorBidi" w:eastAsia="SimSun" w:hAnsiTheme="majorBidi" w:cstheme="majorBidi"/>
          <w:b/>
          <w:bCs/>
          <w:i/>
          <w:sz w:val="24"/>
          <w:szCs w:val="24"/>
          <w:u w:val="single"/>
          <w:lang w:eastAsia="zh-CN"/>
        </w:rPr>
        <w:t>tel</w:t>
      </w:r>
      <w:r>
        <w:rPr>
          <w:rFonts w:asciiTheme="majorBidi" w:eastAsia="SimSun" w:hAnsiTheme="majorBidi" w:cstheme="majorBidi"/>
          <w:b/>
          <w:bCs/>
          <w:i/>
          <w:sz w:val="24"/>
          <w:szCs w:val="24"/>
          <w:u w:val="single"/>
          <w:lang w:eastAsia="zh-CN"/>
        </w:rPr>
        <w:t> :</w:t>
      </w:r>
    </w:p>
    <w:p w14:paraId="7536BF0E" w14:textId="1A9A0264" w:rsidR="00D85869" w:rsidRPr="009F4EB5" w:rsidRDefault="00C04331" w:rsidP="008F3C19">
      <w:pPr>
        <w:autoSpaceDE w:val="0"/>
        <w:autoSpaceDN w:val="0"/>
        <w:adjustRightInd w:val="0"/>
        <w:spacing w:after="120"/>
        <w:jc w:val="both"/>
        <w:rPr>
          <w:rFonts w:asciiTheme="majorBidi" w:hAnsiTheme="majorBidi" w:cstheme="majorBidi"/>
          <w:sz w:val="24"/>
          <w:szCs w:val="24"/>
          <w:lang w:eastAsia="fr-FR"/>
        </w:rPr>
      </w:pPr>
      <w:r>
        <w:rPr>
          <w:rFonts w:asciiTheme="majorBidi" w:hAnsiTheme="majorBidi" w:cstheme="majorBidi"/>
          <w:sz w:val="24"/>
          <w:szCs w:val="24"/>
          <w:lang w:eastAsia="fr-FR"/>
        </w:rPr>
        <w:t>L</w:t>
      </w:r>
      <w:r w:rsidR="00EE2EDD" w:rsidRPr="00EE2EDD">
        <w:rPr>
          <w:rFonts w:asciiTheme="majorBidi" w:hAnsiTheme="majorBidi" w:cstheme="majorBidi"/>
          <w:sz w:val="24"/>
          <w:szCs w:val="24"/>
          <w:lang w:eastAsia="fr-FR"/>
        </w:rPr>
        <w:t xml:space="preserve">es engagements 3G pour les moughataa </w:t>
      </w:r>
      <w:r>
        <w:rPr>
          <w:rFonts w:asciiTheme="majorBidi" w:hAnsiTheme="majorBidi" w:cstheme="majorBidi"/>
          <w:sz w:val="24"/>
          <w:szCs w:val="24"/>
          <w:lang w:eastAsia="fr-FR"/>
        </w:rPr>
        <w:t>sont</w:t>
      </w:r>
      <w:r w:rsidR="00EE2EDD" w:rsidRPr="00EE2EDD">
        <w:rPr>
          <w:rFonts w:asciiTheme="majorBidi" w:hAnsiTheme="majorBidi" w:cstheme="majorBidi"/>
          <w:sz w:val="24"/>
          <w:szCs w:val="24"/>
          <w:lang w:eastAsia="fr-FR"/>
        </w:rPr>
        <w:t xml:space="preserve"> réalisé</w:t>
      </w:r>
      <w:r>
        <w:rPr>
          <w:rFonts w:asciiTheme="majorBidi" w:hAnsiTheme="majorBidi" w:cstheme="majorBidi"/>
          <w:sz w:val="24"/>
          <w:szCs w:val="24"/>
          <w:lang w:eastAsia="fr-FR"/>
        </w:rPr>
        <w:t>s</w:t>
      </w:r>
      <w:r w:rsidR="00EE2EDD" w:rsidRPr="00EE2EDD">
        <w:rPr>
          <w:rFonts w:asciiTheme="majorBidi" w:hAnsiTheme="majorBidi" w:cstheme="majorBidi"/>
          <w:sz w:val="24"/>
          <w:szCs w:val="24"/>
          <w:lang w:eastAsia="fr-FR"/>
        </w:rPr>
        <w:t xml:space="preserve"> à 100% et le nombre total des moughataas, </w:t>
      </w:r>
      <w:r>
        <w:rPr>
          <w:rFonts w:asciiTheme="majorBidi" w:hAnsiTheme="majorBidi" w:cstheme="majorBidi"/>
          <w:sz w:val="24"/>
          <w:szCs w:val="24"/>
          <w:lang w:eastAsia="fr-FR"/>
        </w:rPr>
        <w:t>c</w:t>
      </w:r>
      <w:r w:rsidR="00EE2EDD" w:rsidRPr="00EE2EDD">
        <w:rPr>
          <w:rFonts w:asciiTheme="majorBidi" w:hAnsiTheme="majorBidi" w:cstheme="majorBidi"/>
          <w:sz w:val="24"/>
          <w:szCs w:val="24"/>
          <w:lang w:eastAsia="fr-FR"/>
        </w:rPr>
        <w:t>ommunes et localités couvert</w:t>
      </w:r>
      <w:r>
        <w:rPr>
          <w:rFonts w:asciiTheme="majorBidi" w:hAnsiTheme="majorBidi" w:cstheme="majorBidi"/>
          <w:sz w:val="24"/>
          <w:szCs w:val="24"/>
          <w:lang w:eastAsia="fr-FR"/>
        </w:rPr>
        <w:t>es</w:t>
      </w:r>
      <w:r w:rsidR="00EE2EDD" w:rsidRPr="00EE2EDD">
        <w:rPr>
          <w:rFonts w:asciiTheme="majorBidi" w:hAnsiTheme="majorBidi" w:cstheme="majorBidi"/>
          <w:sz w:val="24"/>
          <w:szCs w:val="24"/>
          <w:lang w:eastAsia="fr-FR"/>
        </w:rPr>
        <w:t xml:space="preserve"> par le service 3G de Mauritel est respectivement </w:t>
      </w:r>
      <w:r w:rsidR="00EE2EDD" w:rsidRPr="009F4EB5">
        <w:rPr>
          <w:rFonts w:asciiTheme="majorBidi" w:hAnsiTheme="majorBidi" w:cstheme="majorBidi"/>
          <w:sz w:val="24"/>
          <w:szCs w:val="24"/>
          <w:lang w:eastAsia="fr-FR"/>
        </w:rPr>
        <w:t>51</w:t>
      </w:r>
      <w:r w:rsidR="00EE2EDD" w:rsidRPr="00EE2EDD">
        <w:rPr>
          <w:rFonts w:asciiTheme="majorBidi" w:hAnsiTheme="majorBidi" w:cstheme="majorBidi"/>
          <w:sz w:val="24"/>
          <w:szCs w:val="24"/>
          <w:lang w:eastAsia="fr-FR"/>
        </w:rPr>
        <w:t xml:space="preserve"> Moughataa,</w:t>
      </w:r>
      <w:r w:rsidR="00EE2EDD" w:rsidRPr="009F4EB5">
        <w:rPr>
          <w:rFonts w:asciiTheme="majorBidi" w:hAnsiTheme="majorBidi" w:cstheme="majorBidi"/>
          <w:sz w:val="24"/>
          <w:szCs w:val="24"/>
          <w:lang w:eastAsia="fr-FR"/>
        </w:rPr>
        <w:t>31</w:t>
      </w:r>
      <w:r w:rsidR="00EE2EDD" w:rsidRPr="00EE2EDD">
        <w:rPr>
          <w:rFonts w:asciiTheme="majorBidi" w:hAnsiTheme="majorBidi" w:cstheme="majorBidi"/>
          <w:sz w:val="24"/>
          <w:szCs w:val="24"/>
          <w:lang w:eastAsia="fr-FR"/>
        </w:rPr>
        <w:t xml:space="preserve"> localité et </w:t>
      </w:r>
      <w:r w:rsidR="00EE2EDD" w:rsidRPr="009F4EB5">
        <w:rPr>
          <w:rFonts w:asciiTheme="majorBidi" w:hAnsiTheme="majorBidi" w:cstheme="majorBidi"/>
          <w:sz w:val="24"/>
          <w:szCs w:val="24"/>
          <w:lang w:eastAsia="fr-FR"/>
        </w:rPr>
        <w:t>47</w:t>
      </w:r>
      <w:r w:rsidR="00EE2EDD" w:rsidRPr="00EE2EDD">
        <w:rPr>
          <w:rFonts w:asciiTheme="majorBidi" w:hAnsiTheme="majorBidi" w:cstheme="majorBidi"/>
          <w:sz w:val="24"/>
          <w:szCs w:val="24"/>
          <w:lang w:eastAsia="fr-FR"/>
        </w:rPr>
        <w:t xml:space="preserve"> communes. </w:t>
      </w:r>
    </w:p>
    <w:tbl>
      <w:tblPr>
        <w:tblW w:w="9042" w:type="dxa"/>
        <w:tblCellMar>
          <w:left w:w="70" w:type="dxa"/>
          <w:right w:w="70" w:type="dxa"/>
        </w:tblCellMar>
        <w:tblLook w:val="04A0" w:firstRow="1" w:lastRow="0" w:firstColumn="1" w:lastColumn="0" w:noHBand="0" w:noVBand="1"/>
      </w:tblPr>
      <w:tblGrid>
        <w:gridCol w:w="705"/>
        <w:gridCol w:w="5370"/>
        <w:gridCol w:w="2967"/>
      </w:tblGrid>
      <w:tr w:rsidR="00EE2EDD" w:rsidRPr="008F3C19" w14:paraId="4502CF05" w14:textId="77777777" w:rsidTr="00737100">
        <w:trPr>
          <w:trHeight w:val="313"/>
        </w:trPr>
        <w:tc>
          <w:tcPr>
            <w:tcW w:w="9042" w:type="dxa"/>
            <w:gridSpan w:val="3"/>
            <w:tcBorders>
              <w:top w:val="nil"/>
              <w:left w:val="nil"/>
              <w:bottom w:val="nil"/>
              <w:right w:val="nil"/>
            </w:tcBorders>
            <w:shd w:val="clear" w:color="000000" w:fill="ED7D31"/>
            <w:noWrap/>
            <w:vAlign w:val="bottom"/>
            <w:hideMark/>
          </w:tcPr>
          <w:p w14:paraId="3E6EE029" w14:textId="77777777" w:rsidR="00737100" w:rsidRPr="008F3C19" w:rsidRDefault="00737100" w:rsidP="00737100">
            <w:pPr>
              <w:spacing w:after="0" w:line="240" w:lineRule="auto"/>
              <w:jc w:val="center"/>
              <w:rPr>
                <w:rFonts w:asciiTheme="majorBidi" w:eastAsia="Times New Roman" w:hAnsiTheme="majorBidi" w:cstheme="majorBidi"/>
                <w:b/>
                <w:bCs/>
                <w:color w:val="FFFFFF"/>
                <w:lang w:eastAsia="fr-FR"/>
              </w:rPr>
            </w:pPr>
            <w:r w:rsidRPr="008F3C19">
              <w:rPr>
                <w:rFonts w:asciiTheme="majorBidi" w:eastAsia="Times New Roman" w:hAnsiTheme="majorBidi" w:cstheme="majorBidi"/>
                <w:b/>
                <w:bCs/>
                <w:color w:val="FFFFFF"/>
                <w:lang w:eastAsia="fr-FR"/>
              </w:rPr>
              <w:t>Engagement de Mauritel en Couverture 3G pour les Moughataas</w:t>
            </w:r>
          </w:p>
          <w:p w14:paraId="3E9A6ADF" w14:textId="77777777" w:rsidR="007C33D0" w:rsidRPr="008F3C19" w:rsidRDefault="007C33D0" w:rsidP="00EE2EDD">
            <w:pPr>
              <w:spacing w:after="0" w:line="240" w:lineRule="auto"/>
              <w:jc w:val="center"/>
              <w:rPr>
                <w:rFonts w:asciiTheme="majorBidi" w:eastAsia="Times New Roman" w:hAnsiTheme="majorBidi" w:cstheme="majorBidi"/>
                <w:b/>
                <w:bCs/>
                <w:color w:val="FFFFFF"/>
                <w:lang w:eastAsia="fr-FR"/>
              </w:rPr>
            </w:pPr>
          </w:p>
        </w:tc>
      </w:tr>
      <w:tr w:rsidR="00EE2EDD" w:rsidRPr="008F3C19" w14:paraId="20560FE6" w14:textId="77777777" w:rsidTr="00737100">
        <w:trPr>
          <w:trHeight w:val="270"/>
        </w:trPr>
        <w:tc>
          <w:tcPr>
            <w:tcW w:w="7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7CCBCC6" w14:textId="77777777" w:rsidR="00EE2EDD" w:rsidRPr="008F3C19" w:rsidRDefault="00EE2EDD" w:rsidP="00EE2EDD">
            <w:pPr>
              <w:spacing w:after="0" w:line="240" w:lineRule="auto"/>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N°</w:t>
            </w:r>
          </w:p>
        </w:tc>
        <w:tc>
          <w:tcPr>
            <w:tcW w:w="5370" w:type="dxa"/>
            <w:tcBorders>
              <w:top w:val="single" w:sz="8" w:space="0" w:color="auto"/>
              <w:left w:val="nil"/>
              <w:bottom w:val="single" w:sz="4" w:space="0" w:color="auto"/>
              <w:right w:val="single" w:sz="4" w:space="0" w:color="auto"/>
            </w:tcBorders>
            <w:shd w:val="clear" w:color="auto" w:fill="auto"/>
            <w:noWrap/>
            <w:vAlign w:val="bottom"/>
            <w:hideMark/>
          </w:tcPr>
          <w:p w14:paraId="2472B61F" w14:textId="77777777" w:rsidR="00EE2EDD" w:rsidRPr="008F3C19" w:rsidRDefault="00EE2EDD" w:rsidP="00EE2EDD">
            <w:pPr>
              <w:spacing w:after="0" w:line="240" w:lineRule="auto"/>
              <w:jc w:val="center"/>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Moughataa</w:t>
            </w:r>
          </w:p>
        </w:tc>
        <w:tc>
          <w:tcPr>
            <w:tcW w:w="2966" w:type="dxa"/>
            <w:tcBorders>
              <w:top w:val="single" w:sz="8" w:space="0" w:color="auto"/>
              <w:left w:val="nil"/>
              <w:bottom w:val="single" w:sz="4" w:space="0" w:color="auto"/>
              <w:right w:val="single" w:sz="8" w:space="0" w:color="auto"/>
            </w:tcBorders>
            <w:shd w:val="clear" w:color="auto" w:fill="auto"/>
            <w:noWrap/>
            <w:vAlign w:val="bottom"/>
            <w:hideMark/>
          </w:tcPr>
          <w:p w14:paraId="5FC193F5" w14:textId="77777777" w:rsidR="00EE2EDD" w:rsidRPr="008F3C19" w:rsidRDefault="00EE2EDD" w:rsidP="00EE2EDD">
            <w:pPr>
              <w:spacing w:after="0" w:line="240" w:lineRule="auto"/>
              <w:jc w:val="center"/>
              <w:rPr>
                <w:rFonts w:asciiTheme="majorBidi" w:eastAsia="Times New Roman" w:hAnsiTheme="majorBidi" w:cstheme="majorBidi"/>
                <w:b/>
                <w:bCs/>
                <w:color w:val="000000"/>
                <w:lang w:eastAsia="fr-FR"/>
              </w:rPr>
            </w:pPr>
            <w:r w:rsidRPr="008F3C19">
              <w:rPr>
                <w:rFonts w:asciiTheme="majorBidi" w:eastAsia="Times New Roman" w:hAnsiTheme="majorBidi" w:cstheme="majorBidi"/>
                <w:b/>
                <w:bCs/>
                <w:color w:val="000000"/>
                <w:lang w:eastAsia="fr-FR"/>
              </w:rPr>
              <w:t>Situation</w:t>
            </w:r>
          </w:p>
        </w:tc>
      </w:tr>
      <w:tr w:rsidR="00EE2EDD" w:rsidRPr="008F3C19" w14:paraId="13E99B7E" w14:textId="77777777" w:rsidTr="00737100">
        <w:trPr>
          <w:trHeight w:val="216"/>
        </w:trPr>
        <w:tc>
          <w:tcPr>
            <w:tcW w:w="705" w:type="dxa"/>
            <w:tcBorders>
              <w:top w:val="nil"/>
              <w:left w:val="single" w:sz="8" w:space="0" w:color="auto"/>
              <w:bottom w:val="single" w:sz="4" w:space="0" w:color="auto"/>
              <w:right w:val="single" w:sz="4" w:space="0" w:color="auto"/>
            </w:tcBorders>
            <w:shd w:val="clear" w:color="auto" w:fill="auto"/>
            <w:noWrap/>
            <w:vAlign w:val="bottom"/>
            <w:hideMark/>
          </w:tcPr>
          <w:p w14:paraId="20ACA1A1"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1</w:t>
            </w:r>
          </w:p>
        </w:tc>
        <w:tc>
          <w:tcPr>
            <w:tcW w:w="5370" w:type="dxa"/>
            <w:tcBorders>
              <w:top w:val="nil"/>
              <w:left w:val="nil"/>
              <w:bottom w:val="single" w:sz="4" w:space="0" w:color="auto"/>
              <w:right w:val="single" w:sz="4" w:space="0" w:color="auto"/>
            </w:tcBorders>
            <w:shd w:val="clear" w:color="auto" w:fill="auto"/>
            <w:noWrap/>
            <w:vAlign w:val="bottom"/>
            <w:hideMark/>
          </w:tcPr>
          <w:p w14:paraId="19C16460"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R'KIZ</w:t>
            </w:r>
          </w:p>
        </w:tc>
        <w:tc>
          <w:tcPr>
            <w:tcW w:w="2966" w:type="dxa"/>
            <w:tcBorders>
              <w:top w:val="nil"/>
              <w:left w:val="nil"/>
              <w:bottom w:val="single" w:sz="4" w:space="0" w:color="auto"/>
              <w:right w:val="single" w:sz="8" w:space="0" w:color="auto"/>
            </w:tcBorders>
            <w:shd w:val="clear" w:color="auto" w:fill="auto"/>
            <w:noWrap/>
            <w:vAlign w:val="bottom"/>
            <w:hideMark/>
          </w:tcPr>
          <w:p w14:paraId="2B3463E9"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EE2EDD" w:rsidRPr="008F3C19" w14:paraId="2BCE085F" w14:textId="77777777" w:rsidTr="00737100">
        <w:trPr>
          <w:trHeight w:val="216"/>
        </w:trPr>
        <w:tc>
          <w:tcPr>
            <w:tcW w:w="705" w:type="dxa"/>
            <w:tcBorders>
              <w:top w:val="nil"/>
              <w:left w:val="single" w:sz="8" w:space="0" w:color="auto"/>
              <w:bottom w:val="single" w:sz="4" w:space="0" w:color="auto"/>
              <w:right w:val="single" w:sz="4" w:space="0" w:color="auto"/>
            </w:tcBorders>
            <w:shd w:val="clear" w:color="auto" w:fill="auto"/>
            <w:noWrap/>
            <w:vAlign w:val="bottom"/>
            <w:hideMark/>
          </w:tcPr>
          <w:p w14:paraId="03FEECF2"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2</w:t>
            </w:r>
          </w:p>
        </w:tc>
        <w:tc>
          <w:tcPr>
            <w:tcW w:w="5370" w:type="dxa"/>
            <w:tcBorders>
              <w:top w:val="nil"/>
              <w:left w:val="nil"/>
              <w:bottom w:val="single" w:sz="4" w:space="0" w:color="auto"/>
              <w:right w:val="single" w:sz="4" w:space="0" w:color="auto"/>
            </w:tcBorders>
            <w:shd w:val="clear" w:color="auto" w:fill="auto"/>
            <w:noWrap/>
            <w:vAlign w:val="bottom"/>
            <w:hideMark/>
          </w:tcPr>
          <w:p w14:paraId="65D4ADEB"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F'DEIRIK</w:t>
            </w:r>
          </w:p>
        </w:tc>
        <w:tc>
          <w:tcPr>
            <w:tcW w:w="2966" w:type="dxa"/>
            <w:tcBorders>
              <w:top w:val="nil"/>
              <w:left w:val="nil"/>
              <w:bottom w:val="single" w:sz="4" w:space="0" w:color="auto"/>
              <w:right w:val="single" w:sz="8" w:space="0" w:color="auto"/>
            </w:tcBorders>
            <w:shd w:val="clear" w:color="auto" w:fill="auto"/>
            <w:noWrap/>
            <w:vAlign w:val="bottom"/>
            <w:hideMark/>
          </w:tcPr>
          <w:p w14:paraId="2B20FE71"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EE2EDD" w:rsidRPr="008F3C19" w14:paraId="396301D0" w14:textId="77777777" w:rsidTr="00737100">
        <w:trPr>
          <w:trHeight w:val="216"/>
        </w:trPr>
        <w:tc>
          <w:tcPr>
            <w:tcW w:w="705" w:type="dxa"/>
            <w:tcBorders>
              <w:top w:val="nil"/>
              <w:left w:val="single" w:sz="8" w:space="0" w:color="auto"/>
              <w:bottom w:val="single" w:sz="4" w:space="0" w:color="auto"/>
              <w:right w:val="single" w:sz="4" w:space="0" w:color="auto"/>
            </w:tcBorders>
            <w:shd w:val="clear" w:color="auto" w:fill="auto"/>
            <w:noWrap/>
            <w:vAlign w:val="bottom"/>
            <w:hideMark/>
          </w:tcPr>
          <w:p w14:paraId="1A23FDC1"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3</w:t>
            </w:r>
          </w:p>
        </w:tc>
        <w:tc>
          <w:tcPr>
            <w:tcW w:w="5370" w:type="dxa"/>
            <w:tcBorders>
              <w:top w:val="nil"/>
              <w:left w:val="nil"/>
              <w:bottom w:val="single" w:sz="4" w:space="0" w:color="auto"/>
              <w:right w:val="single" w:sz="4" w:space="0" w:color="auto"/>
            </w:tcBorders>
            <w:shd w:val="clear" w:color="auto" w:fill="auto"/>
            <w:noWrap/>
            <w:vAlign w:val="bottom"/>
            <w:hideMark/>
          </w:tcPr>
          <w:p w14:paraId="71CA9566"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M'BOUT</w:t>
            </w:r>
          </w:p>
        </w:tc>
        <w:tc>
          <w:tcPr>
            <w:tcW w:w="2966" w:type="dxa"/>
            <w:tcBorders>
              <w:top w:val="nil"/>
              <w:left w:val="nil"/>
              <w:bottom w:val="single" w:sz="4" w:space="0" w:color="auto"/>
              <w:right w:val="single" w:sz="8" w:space="0" w:color="auto"/>
            </w:tcBorders>
            <w:shd w:val="clear" w:color="auto" w:fill="auto"/>
            <w:noWrap/>
            <w:vAlign w:val="bottom"/>
            <w:hideMark/>
          </w:tcPr>
          <w:p w14:paraId="03D2646B"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EE2EDD" w:rsidRPr="008F3C19" w14:paraId="5F8540C5" w14:textId="77777777" w:rsidTr="00737100">
        <w:trPr>
          <w:trHeight w:val="216"/>
        </w:trPr>
        <w:tc>
          <w:tcPr>
            <w:tcW w:w="705" w:type="dxa"/>
            <w:tcBorders>
              <w:top w:val="nil"/>
              <w:left w:val="single" w:sz="8" w:space="0" w:color="auto"/>
              <w:bottom w:val="single" w:sz="4" w:space="0" w:color="auto"/>
              <w:right w:val="single" w:sz="4" w:space="0" w:color="auto"/>
            </w:tcBorders>
            <w:shd w:val="clear" w:color="auto" w:fill="auto"/>
            <w:noWrap/>
            <w:vAlign w:val="bottom"/>
            <w:hideMark/>
          </w:tcPr>
          <w:p w14:paraId="26495118"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4</w:t>
            </w:r>
          </w:p>
        </w:tc>
        <w:tc>
          <w:tcPr>
            <w:tcW w:w="5370" w:type="dxa"/>
            <w:tcBorders>
              <w:top w:val="nil"/>
              <w:left w:val="nil"/>
              <w:bottom w:val="single" w:sz="4" w:space="0" w:color="auto"/>
              <w:right w:val="single" w:sz="4" w:space="0" w:color="auto"/>
            </w:tcBorders>
            <w:shd w:val="clear" w:color="auto" w:fill="auto"/>
            <w:noWrap/>
            <w:vAlign w:val="bottom"/>
            <w:hideMark/>
          </w:tcPr>
          <w:p w14:paraId="65B8D8F6"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AMOURJ</w:t>
            </w:r>
          </w:p>
        </w:tc>
        <w:tc>
          <w:tcPr>
            <w:tcW w:w="2966" w:type="dxa"/>
            <w:tcBorders>
              <w:top w:val="nil"/>
              <w:left w:val="nil"/>
              <w:bottom w:val="single" w:sz="4" w:space="0" w:color="auto"/>
              <w:right w:val="single" w:sz="8" w:space="0" w:color="auto"/>
            </w:tcBorders>
            <w:shd w:val="clear" w:color="auto" w:fill="auto"/>
            <w:noWrap/>
            <w:vAlign w:val="bottom"/>
            <w:hideMark/>
          </w:tcPr>
          <w:p w14:paraId="7F684E00"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EE2EDD" w:rsidRPr="008F3C19" w14:paraId="1DFA4FD3" w14:textId="77777777" w:rsidTr="00737100">
        <w:trPr>
          <w:trHeight w:val="216"/>
        </w:trPr>
        <w:tc>
          <w:tcPr>
            <w:tcW w:w="705" w:type="dxa"/>
            <w:tcBorders>
              <w:top w:val="nil"/>
              <w:left w:val="single" w:sz="8" w:space="0" w:color="auto"/>
              <w:bottom w:val="single" w:sz="4" w:space="0" w:color="auto"/>
              <w:right w:val="single" w:sz="4" w:space="0" w:color="auto"/>
            </w:tcBorders>
            <w:shd w:val="clear" w:color="auto" w:fill="auto"/>
            <w:noWrap/>
            <w:vAlign w:val="bottom"/>
            <w:hideMark/>
          </w:tcPr>
          <w:p w14:paraId="1612BFA1"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5</w:t>
            </w:r>
          </w:p>
        </w:tc>
        <w:tc>
          <w:tcPr>
            <w:tcW w:w="5370" w:type="dxa"/>
            <w:tcBorders>
              <w:top w:val="nil"/>
              <w:left w:val="nil"/>
              <w:bottom w:val="single" w:sz="4" w:space="0" w:color="auto"/>
              <w:right w:val="single" w:sz="4" w:space="0" w:color="auto"/>
            </w:tcBorders>
            <w:shd w:val="clear" w:color="auto" w:fill="auto"/>
            <w:noWrap/>
            <w:vAlign w:val="bottom"/>
            <w:hideMark/>
          </w:tcPr>
          <w:p w14:paraId="684E32D7"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KEURMECEANE</w:t>
            </w:r>
          </w:p>
        </w:tc>
        <w:tc>
          <w:tcPr>
            <w:tcW w:w="2966" w:type="dxa"/>
            <w:tcBorders>
              <w:top w:val="nil"/>
              <w:left w:val="nil"/>
              <w:bottom w:val="single" w:sz="4" w:space="0" w:color="auto"/>
              <w:right w:val="single" w:sz="8" w:space="0" w:color="auto"/>
            </w:tcBorders>
            <w:shd w:val="clear" w:color="auto" w:fill="auto"/>
            <w:noWrap/>
            <w:vAlign w:val="bottom"/>
            <w:hideMark/>
          </w:tcPr>
          <w:p w14:paraId="1B015A85"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EE2EDD" w:rsidRPr="008F3C19" w14:paraId="58FCCDDF" w14:textId="77777777" w:rsidTr="00737100">
        <w:trPr>
          <w:trHeight w:val="216"/>
        </w:trPr>
        <w:tc>
          <w:tcPr>
            <w:tcW w:w="705" w:type="dxa"/>
            <w:tcBorders>
              <w:top w:val="nil"/>
              <w:left w:val="single" w:sz="8" w:space="0" w:color="auto"/>
              <w:bottom w:val="single" w:sz="4" w:space="0" w:color="auto"/>
              <w:right w:val="single" w:sz="4" w:space="0" w:color="auto"/>
            </w:tcBorders>
            <w:shd w:val="clear" w:color="auto" w:fill="auto"/>
            <w:noWrap/>
            <w:vAlign w:val="bottom"/>
            <w:hideMark/>
          </w:tcPr>
          <w:p w14:paraId="26D50B46"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6</w:t>
            </w:r>
          </w:p>
        </w:tc>
        <w:tc>
          <w:tcPr>
            <w:tcW w:w="5370" w:type="dxa"/>
            <w:tcBorders>
              <w:top w:val="nil"/>
              <w:left w:val="nil"/>
              <w:bottom w:val="single" w:sz="4" w:space="0" w:color="auto"/>
              <w:right w:val="single" w:sz="4" w:space="0" w:color="auto"/>
            </w:tcBorders>
            <w:shd w:val="clear" w:color="auto" w:fill="auto"/>
            <w:noWrap/>
            <w:vAlign w:val="bottom"/>
            <w:hideMark/>
          </w:tcPr>
          <w:p w14:paraId="561E4A0E"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N'BEIKT LAHWACH</w:t>
            </w:r>
          </w:p>
        </w:tc>
        <w:tc>
          <w:tcPr>
            <w:tcW w:w="2966" w:type="dxa"/>
            <w:tcBorders>
              <w:top w:val="nil"/>
              <w:left w:val="nil"/>
              <w:bottom w:val="single" w:sz="4" w:space="0" w:color="auto"/>
              <w:right w:val="single" w:sz="8" w:space="0" w:color="auto"/>
            </w:tcBorders>
            <w:shd w:val="clear" w:color="auto" w:fill="auto"/>
            <w:noWrap/>
            <w:vAlign w:val="bottom"/>
            <w:hideMark/>
          </w:tcPr>
          <w:p w14:paraId="630BDBD1"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EE2EDD" w:rsidRPr="008F3C19" w14:paraId="2A842BCF" w14:textId="77777777" w:rsidTr="00737100">
        <w:trPr>
          <w:trHeight w:val="216"/>
        </w:trPr>
        <w:tc>
          <w:tcPr>
            <w:tcW w:w="705" w:type="dxa"/>
            <w:tcBorders>
              <w:top w:val="nil"/>
              <w:left w:val="single" w:sz="8" w:space="0" w:color="auto"/>
              <w:bottom w:val="single" w:sz="4" w:space="0" w:color="auto"/>
              <w:right w:val="single" w:sz="4" w:space="0" w:color="auto"/>
            </w:tcBorders>
            <w:shd w:val="clear" w:color="auto" w:fill="auto"/>
            <w:noWrap/>
            <w:vAlign w:val="bottom"/>
            <w:hideMark/>
          </w:tcPr>
          <w:p w14:paraId="7572C1E5"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7</w:t>
            </w:r>
          </w:p>
        </w:tc>
        <w:tc>
          <w:tcPr>
            <w:tcW w:w="5370" w:type="dxa"/>
            <w:tcBorders>
              <w:top w:val="nil"/>
              <w:left w:val="nil"/>
              <w:bottom w:val="single" w:sz="4" w:space="0" w:color="auto"/>
              <w:right w:val="single" w:sz="4" w:space="0" w:color="auto"/>
            </w:tcBorders>
            <w:shd w:val="clear" w:color="auto" w:fill="auto"/>
            <w:noWrap/>
            <w:vAlign w:val="bottom"/>
            <w:hideMark/>
          </w:tcPr>
          <w:p w14:paraId="4E855EE2"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TAMCHEKET</w:t>
            </w:r>
          </w:p>
        </w:tc>
        <w:tc>
          <w:tcPr>
            <w:tcW w:w="2966" w:type="dxa"/>
            <w:tcBorders>
              <w:top w:val="nil"/>
              <w:left w:val="nil"/>
              <w:bottom w:val="single" w:sz="4" w:space="0" w:color="auto"/>
              <w:right w:val="single" w:sz="8" w:space="0" w:color="auto"/>
            </w:tcBorders>
            <w:shd w:val="clear" w:color="auto" w:fill="auto"/>
            <w:noWrap/>
            <w:vAlign w:val="bottom"/>
            <w:hideMark/>
          </w:tcPr>
          <w:p w14:paraId="6D95E522"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EE2EDD" w:rsidRPr="008F3C19" w14:paraId="17D7208B" w14:textId="77777777" w:rsidTr="00737100">
        <w:trPr>
          <w:trHeight w:val="216"/>
        </w:trPr>
        <w:tc>
          <w:tcPr>
            <w:tcW w:w="705" w:type="dxa"/>
            <w:tcBorders>
              <w:top w:val="nil"/>
              <w:left w:val="single" w:sz="8" w:space="0" w:color="auto"/>
              <w:bottom w:val="single" w:sz="4" w:space="0" w:color="auto"/>
              <w:right w:val="single" w:sz="4" w:space="0" w:color="auto"/>
            </w:tcBorders>
            <w:shd w:val="clear" w:color="auto" w:fill="auto"/>
            <w:noWrap/>
            <w:vAlign w:val="bottom"/>
            <w:hideMark/>
          </w:tcPr>
          <w:p w14:paraId="2B9171C0"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8</w:t>
            </w:r>
          </w:p>
        </w:tc>
        <w:tc>
          <w:tcPr>
            <w:tcW w:w="5370" w:type="dxa"/>
            <w:tcBorders>
              <w:top w:val="nil"/>
              <w:left w:val="nil"/>
              <w:bottom w:val="single" w:sz="4" w:space="0" w:color="auto"/>
              <w:right w:val="single" w:sz="4" w:space="0" w:color="auto"/>
            </w:tcBorders>
            <w:shd w:val="clear" w:color="auto" w:fill="auto"/>
            <w:noWrap/>
            <w:vAlign w:val="bottom"/>
            <w:hideMark/>
          </w:tcPr>
          <w:p w14:paraId="05C5AC85"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MOUDJERIA</w:t>
            </w:r>
          </w:p>
        </w:tc>
        <w:tc>
          <w:tcPr>
            <w:tcW w:w="2966" w:type="dxa"/>
            <w:tcBorders>
              <w:top w:val="nil"/>
              <w:left w:val="nil"/>
              <w:bottom w:val="single" w:sz="4" w:space="0" w:color="auto"/>
              <w:right w:val="single" w:sz="8" w:space="0" w:color="auto"/>
            </w:tcBorders>
            <w:shd w:val="clear" w:color="auto" w:fill="auto"/>
            <w:noWrap/>
            <w:vAlign w:val="bottom"/>
            <w:hideMark/>
          </w:tcPr>
          <w:p w14:paraId="0B780EA9"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r w:rsidR="00EE2EDD" w:rsidRPr="008F3C19" w14:paraId="5BB9D2D6" w14:textId="77777777" w:rsidTr="00737100">
        <w:trPr>
          <w:trHeight w:val="227"/>
        </w:trPr>
        <w:tc>
          <w:tcPr>
            <w:tcW w:w="705" w:type="dxa"/>
            <w:tcBorders>
              <w:top w:val="nil"/>
              <w:left w:val="single" w:sz="8" w:space="0" w:color="auto"/>
              <w:bottom w:val="single" w:sz="8" w:space="0" w:color="auto"/>
              <w:right w:val="single" w:sz="4" w:space="0" w:color="auto"/>
            </w:tcBorders>
            <w:shd w:val="clear" w:color="auto" w:fill="auto"/>
            <w:noWrap/>
            <w:vAlign w:val="bottom"/>
            <w:hideMark/>
          </w:tcPr>
          <w:p w14:paraId="33084259" w14:textId="77777777" w:rsidR="00EE2EDD" w:rsidRPr="008F3C19" w:rsidRDefault="00EE2EDD" w:rsidP="00112999">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9</w:t>
            </w:r>
          </w:p>
        </w:tc>
        <w:tc>
          <w:tcPr>
            <w:tcW w:w="5370" w:type="dxa"/>
            <w:tcBorders>
              <w:top w:val="nil"/>
              <w:left w:val="nil"/>
              <w:bottom w:val="single" w:sz="8" w:space="0" w:color="auto"/>
              <w:right w:val="single" w:sz="4" w:space="0" w:color="auto"/>
            </w:tcBorders>
            <w:shd w:val="clear" w:color="auto" w:fill="auto"/>
            <w:noWrap/>
            <w:vAlign w:val="bottom"/>
            <w:hideMark/>
          </w:tcPr>
          <w:p w14:paraId="5EE61F9B" w14:textId="77777777" w:rsidR="00EE2EDD" w:rsidRPr="008F3C19" w:rsidRDefault="00EE2EDD" w:rsidP="008F3C19">
            <w:pPr>
              <w:spacing w:after="0" w:line="240" w:lineRule="auto"/>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BOUMDEID</w:t>
            </w:r>
          </w:p>
        </w:tc>
        <w:tc>
          <w:tcPr>
            <w:tcW w:w="2966" w:type="dxa"/>
            <w:tcBorders>
              <w:top w:val="nil"/>
              <w:left w:val="nil"/>
              <w:bottom w:val="single" w:sz="4" w:space="0" w:color="auto"/>
              <w:right w:val="single" w:sz="8" w:space="0" w:color="auto"/>
            </w:tcBorders>
            <w:shd w:val="clear" w:color="auto" w:fill="auto"/>
            <w:noWrap/>
            <w:vAlign w:val="bottom"/>
            <w:hideMark/>
          </w:tcPr>
          <w:p w14:paraId="3D575DE4" w14:textId="77777777" w:rsidR="00EE2EDD" w:rsidRPr="008F3C19" w:rsidRDefault="00EE2EDD" w:rsidP="00EE2EDD">
            <w:pPr>
              <w:spacing w:after="0" w:line="240" w:lineRule="auto"/>
              <w:jc w:val="center"/>
              <w:rPr>
                <w:rFonts w:asciiTheme="majorBidi" w:eastAsia="Times New Roman" w:hAnsiTheme="majorBidi" w:cstheme="majorBidi"/>
                <w:color w:val="000000"/>
                <w:lang w:eastAsia="fr-FR"/>
              </w:rPr>
            </w:pPr>
            <w:r w:rsidRPr="008F3C19">
              <w:rPr>
                <w:rFonts w:asciiTheme="majorBidi" w:eastAsia="Times New Roman" w:hAnsiTheme="majorBidi" w:cstheme="majorBidi"/>
                <w:color w:val="000000"/>
                <w:lang w:eastAsia="fr-FR"/>
              </w:rPr>
              <w:t>réalisée</w:t>
            </w:r>
          </w:p>
        </w:tc>
      </w:tr>
    </w:tbl>
    <w:p w14:paraId="386A8241" w14:textId="77777777" w:rsidR="00D85869" w:rsidRDefault="00D85869" w:rsidP="00737100">
      <w:pPr>
        <w:autoSpaceDE w:val="0"/>
        <w:autoSpaceDN w:val="0"/>
        <w:adjustRightInd w:val="0"/>
        <w:spacing w:after="120" w:line="264" w:lineRule="auto"/>
        <w:jc w:val="both"/>
        <w:rPr>
          <w:rFonts w:asciiTheme="majorBidi" w:eastAsia="SimSun" w:hAnsiTheme="majorBidi" w:cstheme="majorBidi"/>
          <w:bCs/>
          <w:iCs/>
          <w:sz w:val="24"/>
          <w:szCs w:val="24"/>
          <w:lang w:eastAsia="zh-CN"/>
        </w:rPr>
      </w:pPr>
    </w:p>
    <w:p w14:paraId="34FE75EF" w14:textId="77777777" w:rsidR="00560DEE" w:rsidRPr="00060E9E" w:rsidRDefault="00560DEE" w:rsidP="00060E9E">
      <w:pPr>
        <w:autoSpaceDE w:val="0"/>
        <w:autoSpaceDN w:val="0"/>
        <w:adjustRightInd w:val="0"/>
        <w:spacing w:after="120"/>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Pour les deux opérateurs (</w:t>
      </w:r>
      <w:r w:rsidR="00EE33E1" w:rsidRPr="00060E9E">
        <w:rPr>
          <w:rFonts w:ascii="Times New Roman" w:eastAsia="SimSun" w:hAnsi="Times New Roman"/>
          <w:bCs/>
          <w:iCs/>
          <w:sz w:val="24"/>
          <w:szCs w:val="24"/>
          <w:lang w:eastAsia="zh-CN"/>
        </w:rPr>
        <w:t>Chinguitel</w:t>
      </w:r>
      <w:r w:rsidRPr="00060E9E">
        <w:rPr>
          <w:rFonts w:ascii="Times New Roman" w:eastAsia="SimSun" w:hAnsi="Times New Roman"/>
          <w:bCs/>
          <w:iCs/>
          <w:sz w:val="24"/>
          <w:szCs w:val="24"/>
          <w:lang w:eastAsia="zh-CN"/>
        </w:rPr>
        <w:t xml:space="preserve"> et Mauritel), le point de départ des obligations de couverture n’était pas la date d’attribution de la </w:t>
      </w:r>
      <w:r w:rsidRPr="00702067">
        <w:rPr>
          <w:rFonts w:ascii="Times New Roman" w:eastAsia="SimSun" w:hAnsi="Times New Roman"/>
          <w:bCs/>
          <w:iCs/>
          <w:sz w:val="24"/>
          <w:szCs w:val="24"/>
          <w:lang w:eastAsia="zh-CN"/>
        </w:rPr>
        <w:t xml:space="preserve">licence, mais « </w:t>
      </w:r>
      <w:r w:rsidRPr="00702067">
        <w:rPr>
          <w:rFonts w:ascii="Times New Roman" w:eastAsia="SimSun" w:hAnsi="Times New Roman"/>
          <w:bCs/>
          <w:i/>
          <w:iCs/>
          <w:sz w:val="24"/>
          <w:szCs w:val="24"/>
          <w:lang w:eastAsia="zh-CN"/>
        </w:rPr>
        <w:t>le début de commercialisation des services</w:t>
      </w:r>
      <w:r w:rsidRPr="00702067">
        <w:rPr>
          <w:rFonts w:ascii="Times New Roman" w:eastAsia="SimSun" w:hAnsi="Times New Roman"/>
          <w:bCs/>
          <w:iCs/>
          <w:sz w:val="24"/>
          <w:szCs w:val="24"/>
          <w:lang w:eastAsia="zh-CN"/>
        </w:rPr>
        <w:t> », ce qui leur a laissé une grande latitude pour repousser les déploiements 3G. De fait, le lancement des services 3G en Mauritanie n’a</w:t>
      </w:r>
      <w:r w:rsidRPr="00060E9E">
        <w:rPr>
          <w:rFonts w:ascii="Times New Roman" w:eastAsia="SimSun" w:hAnsi="Times New Roman"/>
          <w:bCs/>
          <w:iCs/>
          <w:sz w:val="24"/>
          <w:szCs w:val="24"/>
          <w:lang w:eastAsia="zh-CN"/>
        </w:rPr>
        <w:t xml:space="preserve"> eu lieu qu’en 2009 pour Mauritel, en 2011 pour Mattel, et 2012 pour Chinguitel,</w:t>
      </w:r>
    </w:p>
    <w:p w14:paraId="20FF27C3" w14:textId="77777777" w:rsidR="00560DEE" w:rsidRPr="00060E9E" w:rsidRDefault="00560DEE" w:rsidP="00060E9E">
      <w:pPr>
        <w:autoSpaceDE w:val="0"/>
        <w:autoSpaceDN w:val="0"/>
        <w:adjustRightInd w:val="0"/>
        <w:spacing w:after="120"/>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lastRenderedPageBreak/>
        <w:t>L’analyse de la couverture 3G par opérateur montre que les obligations de couverture des opérateurs au titre du cahier des charges 3G sont satisfaites par Mauritel, mais pas par les deux autres opérateurs.</w:t>
      </w:r>
    </w:p>
    <w:p w14:paraId="77A5152D" w14:textId="77777777" w:rsidR="00560DEE" w:rsidRPr="00060E9E" w:rsidRDefault="00560DEE" w:rsidP="00060E9E">
      <w:pPr>
        <w:autoSpaceDE w:val="0"/>
        <w:autoSpaceDN w:val="0"/>
        <w:adjustRightInd w:val="0"/>
        <w:spacing w:after="120"/>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De ce point de vue, la globalisation des cahiers des charges 2G/3G permettrait de revoir les obligations des trois opérateurs :</w:t>
      </w:r>
    </w:p>
    <w:p w14:paraId="132A63C9" w14:textId="77777777" w:rsidR="00560DEE" w:rsidRPr="00060E9E" w:rsidRDefault="00560DEE" w:rsidP="007314BD">
      <w:pPr>
        <w:numPr>
          <w:ilvl w:val="0"/>
          <w:numId w:val="11"/>
        </w:numPr>
        <w:autoSpaceDE w:val="0"/>
        <w:autoSpaceDN w:val="0"/>
        <w:adjustRightInd w:val="0"/>
        <w:spacing w:after="120" w:line="240" w:lineRule="auto"/>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d’une part, afin de prendre en compte la réalité de la couverture 2G et le besoin de couverture des axes de circulation (principales routes) ;</w:t>
      </w:r>
    </w:p>
    <w:p w14:paraId="5C42DEA0" w14:textId="77777777" w:rsidR="00560DEE" w:rsidRPr="00060E9E" w:rsidRDefault="00560DEE" w:rsidP="005642C1">
      <w:pPr>
        <w:numPr>
          <w:ilvl w:val="0"/>
          <w:numId w:val="11"/>
        </w:numPr>
        <w:autoSpaceDE w:val="0"/>
        <w:autoSpaceDN w:val="0"/>
        <w:adjustRightInd w:val="0"/>
        <w:spacing w:after="120" w:line="240" w:lineRule="auto"/>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d’autre part, avec l’objectif d’aligner rapidement la couverture 3G sur la couverture 2G.</w:t>
      </w:r>
    </w:p>
    <w:p w14:paraId="0C637A58" w14:textId="77777777" w:rsidR="00560DEE" w:rsidRPr="00060E9E" w:rsidRDefault="00560DEE" w:rsidP="00D77A31">
      <w:pPr>
        <w:autoSpaceDE w:val="0"/>
        <w:autoSpaceDN w:val="0"/>
        <w:adjustRightInd w:val="0"/>
        <w:spacing w:after="0" w:line="240" w:lineRule="auto"/>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 xml:space="preserve">Selon l’Autorité, l’alignement de la couverture 3G sur la couverture 2G ne constitue pas une obligation disproportionnée compte </w:t>
      </w:r>
      <w:r w:rsidR="00652C0D" w:rsidRPr="00060E9E">
        <w:rPr>
          <w:rFonts w:ascii="Times New Roman" w:eastAsia="SimSun" w:hAnsi="Times New Roman"/>
          <w:bCs/>
          <w:iCs/>
          <w:sz w:val="24"/>
          <w:szCs w:val="24"/>
          <w:lang w:eastAsia="zh-CN"/>
        </w:rPr>
        <w:t>tenu :</w:t>
      </w:r>
    </w:p>
    <w:p w14:paraId="5F5929C1" w14:textId="77777777" w:rsidR="00560DEE" w:rsidRPr="00060E9E" w:rsidRDefault="00560DEE" w:rsidP="00A142B5">
      <w:pPr>
        <w:numPr>
          <w:ilvl w:val="0"/>
          <w:numId w:val="12"/>
        </w:numPr>
        <w:autoSpaceDE w:val="0"/>
        <w:autoSpaceDN w:val="0"/>
        <w:adjustRightInd w:val="0"/>
        <w:spacing w:after="0" w:line="240" w:lineRule="auto"/>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des effets bénéfiques attendus pour le développement de la société mauritanienne et la croissance économique du pays ;</w:t>
      </w:r>
    </w:p>
    <w:p w14:paraId="7AA3BC42" w14:textId="77777777" w:rsidR="00560DEE" w:rsidRPr="00060E9E" w:rsidRDefault="00560DEE" w:rsidP="007314BD">
      <w:pPr>
        <w:numPr>
          <w:ilvl w:val="0"/>
          <w:numId w:val="12"/>
        </w:numPr>
        <w:autoSpaceDE w:val="0"/>
        <w:autoSpaceDN w:val="0"/>
        <w:adjustRightInd w:val="0"/>
        <w:spacing w:after="0" w:line="240" w:lineRule="auto"/>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de l’absence de rationalité économique à déployer des réseaux filaires d’accès haut débit sur l’ensemble du territoire ;</w:t>
      </w:r>
    </w:p>
    <w:p w14:paraId="767A266F" w14:textId="77777777" w:rsidR="00560DEE" w:rsidRPr="00060E9E" w:rsidRDefault="00560DEE" w:rsidP="005642C1">
      <w:pPr>
        <w:numPr>
          <w:ilvl w:val="0"/>
          <w:numId w:val="12"/>
        </w:numPr>
        <w:autoSpaceDE w:val="0"/>
        <w:autoSpaceDN w:val="0"/>
        <w:adjustRightInd w:val="0"/>
        <w:spacing w:after="0" w:line="240" w:lineRule="auto"/>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 xml:space="preserve">des capacités internationales disponibles </w:t>
      </w:r>
      <w:r w:rsidR="00F031DA">
        <w:rPr>
          <w:rFonts w:ascii="Times New Roman" w:eastAsia="SimSun" w:hAnsi="Times New Roman"/>
          <w:bCs/>
          <w:iCs/>
          <w:sz w:val="24"/>
          <w:szCs w:val="24"/>
          <w:lang w:eastAsia="zh-CN"/>
        </w:rPr>
        <w:t xml:space="preserve">grâce </w:t>
      </w:r>
      <w:r w:rsidRPr="00060E9E">
        <w:rPr>
          <w:rFonts w:ascii="Times New Roman" w:eastAsia="SimSun" w:hAnsi="Times New Roman"/>
          <w:bCs/>
          <w:iCs/>
          <w:sz w:val="24"/>
          <w:szCs w:val="24"/>
          <w:lang w:eastAsia="zh-CN"/>
        </w:rPr>
        <w:t>à la station de câble-sous-marins ACE ;</w:t>
      </w:r>
    </w:p>
    <w:p w14:paraId="47217745" w14:textId="00873D63" w:rsidR="00560DEE" w:rsidRPr="00060E9E" w:rsidRDefault="00560DEE" w:rsidP="00CB69CC">
      <w:pPr>
        <w:numPr>
          <w:ilvl w:val="0"/>
          <w:numId w:val="12"/>
        </w:numPr>
        <w:autoSpaceDE w:val="0"/>
        <w:autoSpaceDN w:val="0"/>
        <w:adjustRightInd w:val="0"/>
        <w:spacing w:after="0" w:line="240" w:lineRule="auto"/>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de</w:t>
      </w:r>
      <w:r w:rsidR="00EE33E1" w:rsidRPr="00060E9E">
        <w:rPr>
          <w:rFonts w:ascii="Times New Roman" w:eastAsia="SimSun" w:hAnsi="Times New Roman"/>
          <w:bCs/>
          <w:iCs/>
          <w:sz w:val="24"/>
          <w:szCs w:val="24"/>
          <w:lang w:eastAsia="zh-CN"/>
        </w:rPr>
        <w:t>s</w:t>
      </w:r>
      <w:r w:rsidRPr="00060E9E">
        <w:rPr>
          <w:rFonts w:ascii="Times New Roman" w:eastAsia="SimSun" w:hAnsi="Times New Roman"/>
          <w:bCs/>
          <w:iCs/>
          <w:sz w:val="24"/>
          <w:szCs w:val="24"/>
          <w:lang w:eastAsia="zh-CN"/>
        </w:rPr>
        <w:t xml:space="preserve"> investissements réalisés tant par Mauritel que</w:t>
      </w:r>
      <w:r w:rsidR="00CB69CC">
        <w:rPr>
          <w:rFonts w:ascii="Times New Roman" w:eastAsia="SimSun" w:hAnsi="Times New Roman"/>
          <w:bCs/>
          <w:iCs/>
          <w:sz w:val="24"/>
          <w:szCs w:val="24"/>
          <w:lang w:eastAsia="zh-CN"/>
        </w:rPr>
        <w:t xml:space="preserve"> </w:t>
      </w:r>
      <w:r w:rsidRPr="00060E9E">
        <w:rPr>
          <w:rFonts w:ascii="Times New Roman" w:eastAsia="SimSun" w:hAnsi="Times New Roman"/>
          <w:bCs/>
          <w:iCs/>
          <w:sz w:val="24"/>
          <w:szCs w:val="24"/>
          <w:lang w:eastAsia="zh-CN"/>
        </w:rPr>
        <w:t>par l’Etat dans le cadre du programme WARCIP pour le déploiement d’infrastructure</w:t>
      </w:r>
      <w:r w:rsidR="00F031DA">
        <w:rPr>
          <w:rFonts w:ascii="Times New Roman" w:eastAsia="SimSun" w:hAnsi="Times New Roman"/>
          <w:bCs/>
          <w:iCs/>
          <w:sz w:val="24"/>
          <w:szCs w:val="24"/>
          <w:lang w:eastAsia="zh-CN"/>
        </w:rPr>
        <w:t>s</w:t>
      </w:r>
      <w:r w:rsidRPr="00060E9E">
        <w:rPr>
          <w:rFonts w:ascii="Times New Roman" w:eastAsia="SimSun" w:hAnsi="Times New Roman"/>
          <w:bCs/>
          <w:iCs/>
          <w:sz w:val="24"/>
          <w:szCs w:val="24"/>
          <w:lang w:eastAsia="zh-CN"/>
        </w:rPr>
        <w:t xml:space="preserve"> de transmission en fibre optique ;</w:t>
      </w:r>
    </w:p>
    <w:p w14:paraId="69E97126" w14:textId="23D35A94" w:rsidR="009F4EB5" w:rsidRDefault="00560DEE" w:rsidP="00CB69CC">
      <w:pPr>
        <w:numPr>
          <w:ilvl w:val="0"/>
          <w:numId w:val="12"/>
        </w:numPr>
        <w:autoSpaceDE w:val="0"/>
        <w:autoSpaceDN w:val="0"/>
        <w:adjustRightInd w:val="0"/>
        <w:spacing w:after="0" w:line="240" w:lineRule="auto"/>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de la possibilité pour les opérateurs de réutiliser les sites 2G pour implanter leurs équipements 3G. Ainsi</w:t>
      </w:r>
      <w:r w:rsidR="00F031DA">
        <w:rPr>
          <w:rFonts w:ascii="Times New Roman" w:eastAsia="SimSun" w:hAnsi="Times New Roman"/>
          <w:bCs/>
          <w:iCs/>
          <w:sz w:val="24"/>
          <w:szCs w:val="24"/>
          <w:lang w:eastAsia="zh-CN"/>
        </w:rPr>
        <w:t>,</w:t>
      </w:r>
      <w:r w:rsidRPr="00060E9E">
        <w:rPr>
          <w:rFonts w:ascii="Times New Roman" w:eastAsia="SimSun" w:hAnsi="Times New Roman"/>
          <w:bCs/>
          <w:iCs/>
          <w:sz w:val="24"/>
          <w:szCs w:val="24"/>
          <w:lang w:eastAsia="zh-CN"/>
        </w:rPr>
        <w:t xml:space="preserve"> aujourd’hui 98% des antennes radioélectriques 3G s</w:t>
      </w:r>
      <w:r w:rsidR="00CB69CC">
        <w:rPr>
          <w:rFonts w:ascii="Times New Roman" w:eastAsia="SimSun" w:hAnsi="Times New Roman"/>
          <w:bCs/>
          <w:iCs/>
          <w:sz w:val="24"/>
          <w:szCs w:val="24"/>
          <w:lang w:eastAsia="zh-CN"/>
        </w:rPr>
        <w:t>ont installées sur des sites 2G.</w:t>
      </w:r>
    </w:p>
    <w:p w14:paraId="3BA6ABE7" w14:textId="77777777" w:rsidR="00560DEE" w:rsidRPr="007314BD" w:rsidRDefault="00560DEE" w:rsidP="00060E9E">
      <w:pPr>
        <w:autoSpaceDE w:val="0"/>
        <w:autoSpaceDN w:val="0"/>
        <w:adjustRightInd w:val="0"/>
        <w:spacing w:after="0"/>
        <w:rPr>
          <w:rFonts w:ascii="Times New Roman" w:eastAsia="SimSun" w:hAnsi="Times New Roman"/>
          <w:bCs/>
          <w:iCs/>
          <w:sz w:val="14"/>
          <w:szCs w:val="14"/>
          <w:lang w:eastAsia="zh-CN"/>
        </w:rPr>
      </w:pPr>
    </w:p>
    <w:tbl>
      <w:tblPr>
        <w:tblW w:w="0" w:type="auto"/>
        <w:tblCellMar>
          <w:left w:w="0" w:type="dxa"/>
          <w:right w:w="0" w:type="dxa"/>
        </w:tblCellMar>
        <w:tblLook w:val="04A0" w:firstRow="1" w:lastRow="0" w:firstColumn="1" w:lastColumn="0" w:noHBand="0" w:noVBand="1"/>
      </w:tblPr>
      <w:tblGrid>
        <w:gridCol w:w="1894"/>
        <w:gridCol w:w="7112"/>
      </w:tblGrid>
      <w:tr w:rsidR="006C11AE" w:rsidRPr="00060E9E" w14:paraId="034AA2F0" w14:textId="77777777" w:rsidTr="006C11AE">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41D8261" w14:textId="77777777" w:rsidR="006C11AE" w:rsidRPr="00060E9E" w:rsidRDefault="006C11AE"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6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B1F8552" w14:textId="77777777" w:rsidR="006C11AE" w:rsidRPr="00060E9E" w:rsidRDefault="006C11AE" w:rsidP="00060E9E">
            <w:pPr>
              <w:jc w:val="both"/>
              <w:rPr>
                <w:rFonts w:ascii="Times New Roman" w:eastAsia="SimSun" w:hAnsi="Times New Roman"/>
                <w:sz w:val="24"/>
                <w:szCs w:val="24"/>
                <w:lang w:eastAsia="zh-CN"/>
              </w:rPr>
            </w:pPr>
            <w:r w:rsidRPr="00060E9E">
              <w:rPr>
                <w:rFonts w:ascii="Times New Roman" w:hAnsi="Times New Roman"/>
                <w:sz w:val="24"/>
                <w:szCs w:val="24"/>
              </w:rPr>
              <w:t>L’ARE souhaite recueillir les éventuels commentaires des acteurs sur la mise à jour des obligations de couverture des services 2G, redéfinir le périmètre de couverture  (zones au lieu de localités) et sur la nécessité d’aligner ou non, à court et à moyen termes, la couverture des services 3G, sur la couverture des services 2G.</w:t>
            </w:r>
          </w:p>
        </w:tc>
      </w:tr>
      <w:tr w:rsidR="006C11AE" w:rsidRPr="00060E9E" w14:paraId="48B0FFAE" w14:textId="77777777" w:rsidTr="006C11AE">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9864F" w14:textId="77777777" w:rsidR="006C11AE" w:rsidRPr="00060E9E" w:rsidRDefault="006C11A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3AB2FBD3" w14:textId="77777777" w:rsidR="006C11AE" w:rsidRDefault="006C11AE" w:rsidP="00060E9E">
            <w:pPr>
              <w:rPr>
                <w:rFonts w:ascii="Times New Roman" w:eastAsia="SimSun" w:hAnsi="Times New Roman"/>
                <w:sz w:val="24"/>
                <w:szCs w:val="24"/>
                <w:lang w:eastAsia="zh-CN"/>
              </w:rPr>
            </w:pPr>
          </w:p>
          <w:p w14:paraId="1412344F" w14:textId="77777777" w:rsidR="006847B7" w:rsidRDefault="006847B7" w:rsidP="00060E9E">
            <w:pPr>
              <w:rPr>
                <w:rFonts w:ascii="Times New Roman" w:eastAsia="SimSun" w:hAnsi="Times New Roman"/>
                <w:sz w:val="24"/>
                <w:szCs w:val="24"/>
                <w:lang w:eastAsia="zh-CN"/>
              </w:rPr>
            </w:pPr>
          </w:p>
          <w:p w14:paraId="5D1895ED" w14:textId="77777777" w:rsidR="006847B7" w:rsidRDefault="006847B7" w:rsidP="00060E9E">
            <w:pPr>
              <w:rPr>
                <w:rFonts w:ascii="Times New Roman" w:eastAsia="SimSun" w:hAnsi="Times New Roman"/>
                <w:sz w:val="24"/>
                <w:szCs w:val="24"/>
                <w:lang w:eastAsia="zh-CN"/>
              </w:rPr>
            </w:pPr>
          </w:p>
          <w:p w14:paraId="5BF4C5EE" w14:textId="77777777" w:rsidR="006847B7" w:rsidRDefault="006847B7" w:rsidP="00060E9E">
            <w:pPr>
              <w:rPr>
                <w:rFonts w:ascii="Times New Roman" w:eastAsia="SimSun" w:hAnsi="Times New Roman"/>
                <w:sz w:val="24"/>
                <w:szCs w:val="24"/>
                <w:lang w:eastAsia="zh-CN"/>
              </w:rPr>
            </w:pPr>
          </w:p>
          <w:p w14:paraId="22F268F3" w14:textId="00C335D4" w:rsidR="009C1C04" w:rsidRPr="00060E9E" w:rsidRDefault="009C1C04" w:rsidP="00060E9E">
            <w:pPr>
              <w:rPr>
                <w:rFonts w:ascii="Times New Roman" w:eastAsia="SimSun" w:hAnsi="Times New Roman"/>
                <w:sz w:val="24"/>
                <w:szCs w:val="24"/>
                <w:lang w:eastAsia="zh-CN"/>
              </w:rPr>
            </w:pPr>
          </w:p>
        </w:tc>
      </w:tr>
      <w:tr w:rsidR="006C11AE" w:rsidRPr="00060E9E" w14:paraId="4B339DF0" w14:textId="77777777" w:rsidTr="006C11AE">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D820A" w14:textId="77777777" w:rsidR="006C11AE" w:rsidRPr="00060E9E" w:rsidRDefault="006C11A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5EE144FF" w14:textId="72AB1D64" w:rsidR="006847B7" w:rsidRPr="00060E9E" w:rsidRDefault="006847B7" w:rsidP="00060E9E">
            <w:pPr>
              <w:rPr>
                <w:rFonts w:ascii="Times New Roman" w:eastAsia="SimSun" w:hAnsi="Times New Roman"/>
                <w:sz w:val="24"/>
                <w:szCs w:val="24"/>
                <w:lang w:eastAsia="zh-CN"/>
              </w:rPr>
            </w:pPr>
          </w:p>
          <w:p w14:paraId="3865CA8E" w14:textId="77777777" w:rsidR="006C11AE" w:rsidRDefault="006C11AE" w:rsidP="00060E9E">
            <w:pPr>
              <w:rPr>
                <w:rFonts w:ascii="Times New Roman" w:eastAsia="SimSun" w:hAnsi="Times New Roman"/>
                <w:sz w:val="24"/>
                <w:szCs w:val="24"/>
                <w:lang w:eastAsia="zh-CN"/>
              </w:rPr>
            </w:pPr>
          </w:p>
          <w:p w14:paraId="5457E687" w14:textId="503C67C5" w:rsidR="009C1C04" w:rsidRPr="00060E9E" w:rsidRDefault="009C1C04" w:rsidP="00060E9E">
            <w:pPr>
              <w:rPr>
                <w:rFonts w:ascii="Times New Roman" w:eastAsia="SimSun" w:hAnsi="Times New Roman"/>
                <w:sz w:val="24"/>
                <w:szCs w:val="24"/>
                <w:lang w:eastAsia="zh-CN"/>
              </w:rPr>
            </w:pPr>
          </w:p>
        </w:tc>
      </w:tr>
    </w:tbl>
    <w:p w14:paraId="163ED250" w14:textId="77777777" w:rsidR="00560DEE" w:rsidRPr="00060E9E" w:rsidRDefault="00560DEE" w:rsidP="00060E9E">
      <w:pPr>
        <w:pStyle w:val="Titre3"/>
        <w:pBdr>
          <w:bottom w:val="dotted" w:sz="4" w:space="1" w:color="1F497D"/>
        </w:pBdr>
        <w:rPr>
          <w:rFonts w:ascii="Times New Roman" w:hAnsi="Times New Roman"/>
          <w:color w:val="1F497D"/>
          <w:sz w:val="24"/>
          <w:szCs w:val="24"/>
          <w:lang w:eastAsia="fr-FR"/>
        </w:rPr>
      </w:pPr>
      <w:bookmarkStart w:id="15" w:name="_Ref391751627"/>
      <w:bookmarkStart w:id="16" w:name="_Toc57571321"/>
      <w:r w:rsidRPr="00060E9E">
        <w:rPr>
          <w:rFonts w:ascii="Times New Roman" w:hAnsi="Times New Roman"/>
          <w:color w:val="1F497D"/>
          <w:sz w:val="24"/>
          <w:szCs w:val="24"/>
          <w:lang w:eastAsia="fr-FR"/>
        </w:rPr>
        <w:lastRenderedPageBreak/>
        <w:t>3.2.2Qualité de service</w:t>
      </w:r>
      <w:bookmarkEnd w:id="15"/>
      <w:bookmarkEnd w:id="16"/>
    </w:p>
    <w:p w14:paraId="0316FD8A"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p>
    <w:p w14:paraId="24094CA2" w14:textId="77777777" w:rsidR="00560DEE" w:rsidRPr="00060E9E" w:rsidRDefault="00560DEE" w:rsidP="00060E9E">
      <w:pPr>
        <w:pStyle w:val="Titre3"/>
        <w:numPr>
          <w:ilvl w:val="0"/>
          <w:numId w:val="17"/>
        </w:numPr>
        <w:rPr>
          <w:rFonts w:ascii="Times New Roman" w:hAnsi="Times New Roman"/>
          <w:i/>
          <w:color w:val="1F497D"/>
          <w:sz w:val="24"/>
          <w:szCs w:val="24"/>
          <w:lang w:eastAsia="fr-FR"/>
        </w:rPr>
      </w:pPr>
      <w:bookmarkStart w:id="17" w:name="_Toc57571322"/>
      <w:r w:rsidRPr="00060E9E">
        <w:rPr>
          <w:rFonts w:ascii="Times New Roman" w:hAnsi="Times New Roman"/>
          <w:i/>
          <w:color w:val="1F497D"/>
          <w:sz w:val="24"/>
          <w:szCs w:val="24"/>
          <w:lang w:eastAsia="fr-FR"/>
        </w:rPr>
        <w:t>Introduction</w:t>
      </w:r>
      <w:bookmarkEnd w:id="17"/>
    </w:p>
    <w:p w14:paraId="13CDB0DB"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Alors que les obligations de la couverture des opérateurs correspondent à la disponibilité des services, les exigences de qualité de service portent, en plus, sur le maintien des communications et la qualité auditive de celles-ci.</w:t>
      </w:r>
    </w:p>
    <w:p w14:paraId="55068F68"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Au cours de ces dernières années, la mesure de la qualité des services porte aussi bien sur l’aspect technique que commercial.</w:t>
      </w:r>
    </w:p>
    <w:p w14:paraId="77B87E6A"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p>
    <w:p w14:paraId="7BD6AF73" w14:textId="77777777" w:rsidR="00560DEE" w:rsidRPr="00060E9E" w:rsidRDefault="00560DEE" w:rsidP="00060E9E">
      <w:pPr>
        <w:pStyle w:val="Titre3"/>
        <w:numPr>
          <w:ilvl w:val="0"/>
          <w:numId w:val="17"/>
        </w:numPr>
        <w:rPr>
          <w:rFonts w:ascii="Times New Roman" w:hAnsi="Times New Roman"/>
          <w:i/>
          <w:color w:val="1F497D"/>
          <w:sz w:val="24"/>
          <w:szCs w:val="24"/>
          <w:lang w:eastAsia="fr-FR"/>
        </w:rPr>
      </w:pPr>
      <w:bookmarkStart w:id="18" w:name="_Toc57571323"/>
      <w:r w:rsidRPr="00060E9E">
        <w:rPr>
          <w:rFonts w:ascii="Times New Roman" w:hAnsi="Times New Roman"/>
          <w:i/>
          <w:color w:val="1F497D"/>
          <w:sz w:val="24"/>
          <w:szCs w:val="24"/>
          <w:lang w:eastAsia="fr-FR"/>
        </w:rPr>
        <w:t>Rappel de la situation en Mauritanie</w:t>
      </w:r>
      <w:bookmarkEnd w:id="18"/>
    </w:p>
    <w:p w14:paraId="7615D439"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En Mauritanie, les indicateurs de qualité des services de voix contrôlés par l’ARE sont les suivants :</w:t>
      </w:r>
    </w:p>
    <w:p w14:paraId="3E7B7BE1" w14:textId="77777777" w:rsidR="00560DEE" w:rsidRPr="00060E9E" w:rsidRDefault="00560DEE" w:rsidP="009F4EB5">
      <w:pPr>
        <w:numPr>
          <w:ilvl w:val="0"/>
          <w:numId w:val="12"/>
        </w:numPr>
        <w:autoSpaceDE w:val="0"/>
        <w:autoSpaceDN w:val="0"/>
        <w:adjustRightInd w:val="0"/>
        <w:spacing w:after="0"/>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Le taux de perte d’appels : il correspond au nombre d’appels échoués sur le nombre de tentatives d’appels. Conformément au cahier des charges des opérateurs, le taux de perte maximum acceptable (GoS</w:t>
      </w:r>
      <w:r w:rsidRPr="00060E9E">
        <w:rPr>
          <w:rStyle w:val="Appelnotedebasdep"/>
          <w:rFonts w:ascii="Times New Roman" w:hAnsi="Times New Roman"/>
          <w:bCs/>
          <w:iCs/>
        </w:rPr>
        <w:footnoteReference w:id="6"/>
      </w:r>
      <w:r w:rsidRPr="00060E9E">
        <w:rPr>
          <w:rFonts w:ascii="Times New Roman" w:eastAsia="SimSun" w:hAnsi="Times New Roman"/>
          <w:bCs/>
          <w:iCs/>
          <w:sz w:val="24"/>
          <w:szCs w:val="24"/>
          <w:lang w:eastAsia="zh-CN"/>
        </w:rPr>
        <w:t xml:space="preserve">) est de de </w:t>
      </w:r>
      <w:r w:rsidR="009F4EB5">
        <w:rPr>
          <w:rFonts w:ascii="Times New Roman" w:eastAsia="SimSun" w:hAnsi="Times New Roman"/>
          <w:bCs/>
          <w:iCs/>
          <w:sz w:val="24"/>
          <w:szCs w:val="24"/>
          <w:lang w:eastAsia="zh-CN"/>
        </w:rPr>
        <w:t>4</w:t>
      </w:r>
      <w:r w:rsidRPr="00060E9E">
        <w:rPr>
          <w:rFonts w:ascii="Times New Roman" w:eastAsia="SimSun" w:hAnsi="Times New Roman"/>
          <w:bCs/>
          <w:iCs/>
          <w:sz w:val="24"/>
          <w:szCs w:val="24"/>
          <w:lang w:eastAsia="zh-CN"/>
        </w:rPr>
        <w:t xml:space="preserve">%, y compris lors d'évènements générateurs d'une forte densité d'utilisateurs (fêtes, congrès, conférences, foires, etc.) ; </w:t>
      </w:r>
    </w:p>
    <w:p w14:paraId="224C333E" w14:textId="77777777" w:rsidR="00560DEE" w:rsidRPr="00060E9E" w:rsidRDefault="00560DEE" w:rsidP="009F4EB5">
      <w:pPr>
        <w:numPr>
          <w:ilvl w:val="0"/>
          <w:numId w:val="12"/>
        </w:numPr>
        <w:autoSpaceDE w:val="0"/>
        <w:autoSpaceDN w:val="0"/>
        <w:adjustRightInd w:val="0"/>
        <w:spacing w:after="0"/>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 xml:space="preserve">Le taux de coupure d’appels : il correspond au nombre d’appels coupés sur le nombre d’appels aboutis et doit être inférieur ou égal à </w:t>
      </w:r>
      <w:r w:rsidR="009F4EB5">
        <w:rPr>
          <w:rFonts w:ascii="Times New Roman" w:eastAsia="SimSun" w:hAnsi="Times New Roman"/>
          <w:bCs/>
          <w:iCs/>
          <w:sz w:val="24"/>
          <w:szCs w:val="24"/>
          <w:lang w:eastAsia="zh-CN"/>
        </w:rPr>
        <w:t>2.5</w:t>
      </w:r>
      <w:r w:rsidRPr="00060E9E">
        <w:rPr>
          <w:rFonts w:ascii="Times New Roman" w:eastAsia="SimSun" w:hAnsi="Times New Roman"/>
          <w:bCs/>
          <w:iCs/>
          <w:sz w:val="24"/>
          <w:szCs w:val="24"/>
          <w:lang w:eastAsia="zh-CN"/>
        </w:rPr>
        <w:t>% ;</w:t>
      </w:r>
    </w:p>
    <w:p w14:paraId="60569675" w14:textId="77777777" w:rsidR="00560DEE" w:rsidRPr="00060E9E" w:rsidRDefault="00560DEE" w:rsidP="00060E9E">
      <w:pPr>
        <w:numPr>
          <w:ilvl w:val="0"/>
          <w:numId w:val="12"/>
        </w:numPr>
        <w:autoSpaceDE w:val="0"/>
        <w:autoSpaceDN w:val="0"/>
        <w:adjustRightInd w:val="0"/>
        <w:spacing w:after="0"/>
        <w:jc w:val="both"/>
        <w:rPr>
          <w:rFonts w:ascii="Times New Roman" w:eastAsia="SimSun" w:hAnsi="Times New Roman"/>
          <w:bCs/>
          <w:iCs/>
          <w:sz w:val="24"/>
          <w:szCs w:val="24"/>
          <w:lang w:eastAsia="zh-CN"/>
        </w:rPr>
      </w:pPr>
      <w:r w:rsidRPr="00060E9E">
        <w:rPr>
          <w:rFonts w:ascii="Times New Roman" w:eastAsia="SimSun" w:hAnsi="Times New Roman"/>
          <w:bCs/>
          <w:iCs/>
          <w:sz w:val="24"/>
          <w:szCs w:val="24"/>
          <w:lang w:eastAsia="zh-CN"/>
        </w:rPr>
        <w:t>La qualité auditive des communications réussies : elle est évaluée sur une échelle de 3 niveaux :</w:t>
      </w:r>
    </w:p>
    <w:p w14:paraId="74D6E489" w14:textId="77777777" w:rsidR="00560DEE" w:rsidRPr="00060E9E" w:rsidRDefault="00560DEE" w:rsidP="00060E9E">
      <w:pPr>
        <w:numPr>
          <w:ilvl w:val="0"/>
          <w:numId w:val="15"/>
        </w:num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Parfaite : aucune perturbation. Qualité pratiquement équivalente à celle du réseau filaire ;</w:t>
      </w:r>
    </w:p>
    <w:p w14:paraId="730A5A65" w14:textId="77777777" w:rsidR="00560DEE" w:rsidRPr="00060E9E" w:rsidRDefault="00560DEE" w:rsidP="00060E9E">
      <w:pPr>
        <w:numPr>
          <w:ilvl w:val="0"/>
          <w:numId w:val="15"/>
        </w:num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Acceptable : conversation un peu gênée dans l’écoute par quelques perturbations qui n’empêchent toutefois pas les interlocuteurs de s’entendre ;</w:t>
      </w:r>
    </w:p>
    <w:p w14:paraId="6F3AD3FE" w14:textId="77777777" w:rsidR="00560DEE" w:rsidRPr="00060E9E" w:rsidRDefault="00560DEE" w:rsidP="00060E9E">
      <w:pPr>
        <w:numPr>
          <w:ilvl w:val="0"/>
          <w:numId w:val="15"/>
        </w:numPr>
        <w:autoSpaceDE w:val="0"/>
        <w:autoSpaceDN w:val="0"/>
        <w:adjustRightInd w:val="0"/>
        <w:spacing w:after="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Mauvaise : il est très difficile</w:t>
      </w:r>
      <w:r w:rsidR="00C8750C">
        <w:rPr>
          <w:rFonts w:ascii="Times New Roman" w:eastAsia="SimSun" w:hAnsi="Times New Roman"/>
          <w:color w:val="000000"/>
          <w:sz w:val="24"/>
          <w:szCs w:val="24"/>
          <w:lang w:eastAsia="zh-CN"/>
        </w:rPr>
        <w:t xml:space="preserve"> </w:t>
      </w:r>
      <w:r w:rsidRPr="00060E9E">
        <w:rPr>
          <w:rFonts w:ascii="Times New Roman" w:eastAsia="SimSun" w:hAnsi="Times New Roman"/>
          <w:color w:val="000000"/>
          <w:sz w:val="24"/>
          <w:szCs w:val="24"/>
          <w:lang w:eastAsia="zh-CN"/>
        </w:rPr>
        <w:t>de s’entendre, la conversation est quasi-impossible.</w:t>
      </w:r>
    </w:p>
    <w:p w14:paraId="3EE3A87E"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p>
    <w:p w14:paraId="3EC3AEEF" w14:textId="77777777" w:rsidR="00560DEE" w:rsidRPr="00060E9E" w:rsidRDefault="00560DEE" w:rsidP="00060E9E">
      <w:pPr>
        <w:autoSpaceDE w:val="0"/>
        <w:autoSpaceDN w:val="0"/>
        <w:adjustRightInd w:val="0"/>
        <w:spacing w:after="0"/>
        <w:jc w:val="both"/>
        <w:rPr>
          <w:rFonts w:ascii="Times New Roman" w:hAnsi="Times New Roman"/>
          <w:sz w:val="24"/>
          <w:szCs w:val="24"/>
          <w:lang w:eastAsia="fr-FR"/>
        </w:rPr>
      </w:pPr>
      <w:r w:rsidRPr="00060E9E">
        <w:rPr>
          <w:rFonts w:ascii="Times New Roman" w:eastAsia="SimSun" w:hAnsi="Times New Roman"/>
          <w:color w:val="000000"/>
          <w:sz w:val="24"/>
          <w:szCs w:val="24"/>
          <w:lang w:eastAsia="zh-CN"/>
        </w:rPr>
        <w:t xml:space="preserve">S’agissant des cahiers des charges 3G, les obligations de qualités de service de données restent à préciser par l’ARE qui </w:t>
      </w:r>
      <w:r w:rsidRPr="00060E9E">
        <w:rPr>
          <w:rFonts w:ascii="Times New Roman" w:hAnsi="Times New Roman"/>
          <w:sz w:val="24"/>
          <w:szCs w:val="24"/>
          <w:lang w:eastAsia="fr-FR"/>
        </w:rPr>
        <w:t xml:space="preserve">doit fixer les indicateurs </w:t>
      </w:r>
      <w:r w:rsidRPr="00060E9E">
        <w:rPr>
          <w:rFonts w:ascii="Times New Roman" w:hAnsi="Times New Roman"/>
          <w:i/>
          <w:sz w:val="24"/>
          <w:szCs w:val="24"/>
          <w:lang w:eastAsia="fr-FR"/>
        </w:rPr>
        <w:t>ad hoc</w:t>
      </w:r>
      <w:r w:rsidRPr="00060E9E">
        <w:rPr>
          <w:rFonts w:ascii="Times New Roman" w:hAnsi="Times New Roman"/>
          <w:sz w:val="24"/>
          <w:szCs w:val="24"/>
          <w:lang w:eastAsia="fr-FR"/>
        </w:rPr>
        <w:t xml:space="preserve"> « </w:t>
      </w:r>
      <w:r w:rsidRPr="00060E9E">
        <w:rPr>
          <w:rFonts w:ascii="Times New Roman" w:hAnsi="Times New Roman"/>
          <w:i/>
          <w:sz w:val="24"/>
          <w:szCs w:val="24"/>
          <w:lang w:eastAsia="fr-FR"/>
        </w:rPr>
        <w:t>en tenant compte, notamment, des résultats des enquêtes de satisfaction des consommateurs ainsi que les méthodes</w:t>
      </w:r>
      <w:r w:rsidR="00C8750C">
        <w:rPr>
          <w:rFonts w:ascii="Times New Roman" w:hAnsi="Times New Roman"/>
          <w:i/>
          <w:sz w:val="24"/>
          <w:szCs w:val="24"/>
          <w:lang w:eastAsia="fr-FR"/>
        </w:rPr>
        <w:t xml:space="preserve"> </w:t>
      </w:r>
      <w:r w:rsidRPr="00060E9E">
        <w:rPr>
          <w:rFonts w:ascii="Times New Roman" w:hAnsi="Times New Roman"/>
          <w:i/>
          <w:iCs/>
          <w:sz w:val="24"/>
          <w:szCs w:val="24"/>
          <w:lang w:eastAsia="fr-FR"/>
        </w:rPr>
        <w:t>pratiques et les procédures exactes de mesure de la qualité des réseaux et des services</w:t>
      </w:r>
      <w:r w:rsidRPr="00060E9E">
        <w:rPr>
          <w:rFonts w:ascii="Times New Roman" w:hAnsi="Times New Roman"/>
          <w:sz w:val="24"/>
          <w:szCs w:val="24"/>
          <w:lang w:eastAsia="fr-FR"/>
        </w:rPr>
        <w:t> ».</w:t>
      </w:r>
    </w:p>
    <w:p w14:paraId="741AD366" w14:textId="77777777" w:rsidR="00560DEE" w:rsidRPr="00060E9E" w:rsidRDefault="00560DEE" w:rsidP="00060E9E">
      <w:pPr>
        <w:spacing w:before="240" w:after="240"/>
        <w:jc w:val="both"/>
        <w:rPr>
          <w:rFonts w:ascii="Times New Roman" w:hAnsi="Times New Roman"/>
          <w:sz w:val="24"/>
          <w:szCs w:val="24"/>
          <w:lang w:eastAsia="fr-FR"/>
        </w:rPr>
      </w:pPr>
      <w:r w:rsidRPr="00060E9E">
        <w:rPr>
          <w:rFonts w:ascii="Times New Roman" w:hAnsi="Times New Roman"/>
          <w:sz w:val="24"/>
          <w:szCs w:val="24"/>
          <w:lang w:eastAsia="fr-FR"/>
        </w:rPr>
        <w:t>Rien n’est prévu non plus concernant la qualité de services de messages courts (SMS) et services de messageries multimédia (MMS) qui peuvent être échangés sur les réseaux GSM (2G) et GPRS (</w:t>
      </w:r>
      <w:smartTag w:uri="urn:schemas-microsoft-com:office:smarttags" w:element="metricconverter">
        <w:smartTagPr>
          <w:attr w:name="ProductID" w:val="2,5 G"/>
        </w:smartTagPr>
        <w:r w:rsidRPr="00060E9E">
          <w:rPr>
            <w:rFonts w:ascii="Times New Roman" w:hAnsi="Times New Roman"/>
            <w:sz w:val="24"/>
            <w:szCs w:val="24"/>
            <w:lang w:eastAsia="fr-FR"/>
          </w:rPr>
          <w:t>2,5 G</w:t>
        </w:r>
      </w:smartTag>
      <w:r w:rsidRPr="00060E9E">
        <w:rPr>
          <w:rFonts w:ascii="Times New Roman" w:hAnsi="Times New Roman"/>
          <w:sz w:val="24"/>
          <w:szCs w:val="24"/>
          <w:lang w:eastAsia="fr-FR"/>
        </w:rPr>
        <w:t>).</w:t>
      </w:r>
    </w:p>
    <w:p w14:paraId="08F33DC8" w14:textId="7EE9FA4D" w:rsidR="00560DEE" w:rsidRPr="00060E9E" w:rsidRDefault="00560DEE" w:rsidP="006847B7">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lastRenderedPageBreak/>
        <w:t>Par ailleurs, l’étude réalisée en 2012 dans le cadre de l’évaluation de la réforme du secteur des télécommunications et de la révision de son cadre juridique et réglementaire qui a abouti à l’adoption de la loi n° 2013-025 sur les communications électroniques</w:t>
      </w:r>
      <w:r w:rsidR="00E62E14">
        <w:rPr>
          <w:rFonts w:ascii="Times New Roman" w:eastAsia="SimSun" w:hAnsi="Times New Roman"/>
          <w:color w:val="000000"/>
          <w:sz w:val="24"/>
          <w:szCs w:val="24"/>
          <w:lang w:eastAsia="zh-CN"/>
        </w:rPr>
        <w:t>,</w:t>
      </w:r>
      <w:r w:rsidRPr="00060E9E">
        <w:rPr>
          <w:rFonts w:ascii="Times New Roman" w:eastAsia="SimSun" w:hAnsi="Times New Roman"/>
          <w:color w:val="000000"/>
          <w:sz w:val="24"/>
          <w:szCs w:val="24"/>
          <w:lang w:eastAsia="zh-CN"/>
        </w:rPr>
        <w:t xml:space="preserve"> a mis en exergue les insuffisances en termes de satisfaction des consommateurs, aussi bien sur l’aspect de la qualité de service technique que de la relation commerciale avec les opérateurs.</w:t>
      </w:r>
    </w:p>
    <w:p w14:paraId="7695DAE6" w14:textId="77777777" w:rsidR="00560DEE" w:rsidRPr="00060E9E" w:rsidRDefault="00560DEE" w:rsidP="006847B7">
      <w:pPr>
        <w:autoSpaceDE w:val="0"/>
        <w:autoSpaceDN w:val="0"/>
        <w:adjustRightInd w:val="0"/>
        <w:spacing w:before="240" w:after="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Il est par ailleurs</w:t>
      </w:r>
      <w:r w:rsidR="00EE33E1" w:rsidRPr="00060E9E">
        <w:rPr>
          <w:rFonts w:ascii="Times New Roman" w:eastAsia="SimSun" w:hAnsi="Times New Roman"/>
          <w:color w:val="000000"/>
          <w:sz w:val="24"/>
          <w:szCs w:val="24"/>
          <w:lang w:eastAsia="zh-CN"/>
        </w:rPr>
        <w:t xml:space="preserve"> </w:t>
      </w:r>
      <w:r w:rsidRPr="00060E9E">
        <w:rPr>
          <w:rFonts w:ascii="Times New Roman" w:eastAsia="SimSun" w:hAnsi="Times New Roman"/>
          <w:color w:val="000000"/>
          <w:sz w:val="24"/>
          <w:szCs w:val="24"/>
          <w:lang w:eastAsia="zh-CN"/>
        </w:rPr>
        <w:t xml:space="preserve">constaté que la qualité des réseaux des </w:t>
      </w:r>
      <w:r w:rsidR="00EE33E1" w:rsidRPr="00060E9E">
        <w:rPr>
          <w:rFonts w:ascii="Times New Roman" w:eastAsia="SimSun" w:hAnsi="Times New Roman"/>
          <w:color w:val="000000"/>
          <w:sz w:val="24"/>
          <w:szCs w:val="24"/>
          <w:lang w:eastAsia="zh-CN"/>
        </w:rPr>
        <w:t>opérateurs :</w:t>
      </w:r>
    </w:p>
    <w:p w14:paraId="6DFBA110" w14:textId="77777777" w:rsidR="00560DEE" w:rsidRPr="00060E9E" w:rsidRDefault="00560DEE" w:rsidP="00060E9E">
      <w:pPr>
        <w:numPr>
          <w:ilvl w:val="0"/>
          <w:numId w:val="16"/>
        </w:numPr>
        <w:autoSpaceDE w:val="0"/>
        <w:autoSpaceDN w:val="0"/>
        <w:adjustRightInd w:val="0"/>
        <w:spacing w:after="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se dégrade significativement, par moment</w:t>
      </w:r>
      <w:r w:rsidR="00E62E14">
        <w:rPr>
          <w:rFonts w:ascii="Times New Roman" w:eastAsia="SimSun" w:hAnsi="Times New Roman"/>
          <w:color w:val="000000"/>
          <w:sz w:val="24"/>
          <w:szCs w:val="24"/>
          <w:lang w:eastAsia="zh-CN"/>
        </w:rPr>
        <w:t>s</w:t>
      </w:r>
      <w:r w:rsidRPr="00060E9E">
        <w:rPr>
          <w:rFonts w:ascii="Times New Roman" w:eastAsia="SimSun" w:hAnsi="Times New Roman"/>
          <w:color w:val="000000"/>
          <w:sz w:val="24"/>
          <w:szCs w:val="24"/>
          <w:lang w:eastAsia="zh-CN"/>
        </w:rPr>
        <w:t>, à chaque pointe de trafic, souvent en raison des</w:t>
      </w:r>
      <w:r w:rsidR="00EE33E1" w:rsidRPr="00060E9E">
        <w:rPr>
          <w:rFonts w:ascii="Times New Roman" w:eastAsia="SimSun" w:hAnsi="Times New Roman"/>
          <w:color w:val="000000"/>
          <w:sz w:val="24"/>
          <w:szCs w:val="24"/>
          <w:lang w:eastAsia="zh-CN"/>
        </w:rPr>
        <w:t xml:space="preserve"> </w:t>
      </w:r>
      <w:r w:rsidRPr="00060E9E">
        <w:rPr>
          <w:rFonts w:ascii="Times New Roman" w:eastAsia="SimSun" w:hAnsi="Times New Roman"/>
          <w:color w:val="000000"/>
          <w:sz w:val="24"/>
          <w:szCs w:val="24"/>
          <w:lang w:eastAsia="zh-CN"/>
        </w:rPr>
        <w:t>offres promotionnelles mises en œuvre ;</w:t>
      </w:r>
    </w:p>
    <w:p w14:paraId="695ED839" w14:textId="77777777" w:rsidR="00560DEE" w:rsidRPr="00060E9E" w:rsidRDefault="00560DEE" w:rsidP="00060E9E">
      <w:pPr>
        <w:numPr>
          <w:ilvl w:val="0"/>
          <w:numId w:val="16"/>
        </w:num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n’est pas assez suffisante pour permettre le développement des services internet mobile.</w:t>
      </w:r>
    </w:p>
    <w:p w14:paraId="7699F4D2"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Ainsi, nonobstant le nombre conséquent de campagnes de contrôle, les sanctions répétitives appliquées par l’Autorité et les efforts consentis par les opérateurs, la qualité de service reste à améliorer.</w:t>
      </w:r>
    </w:p>
    <w:p w14:paraId="0B520EA2" w14:textId="2F7F3EF1"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 xml:space="preserve">Consciente que l’application de sanctions incontestables requiert d’améliorer ses moyens et procédures de contrôle, l’Autorité a mené, dès 2011, une large concertation </w:t>
      </w:r>
      <w:r w:rsidR="00E62E14">
        <w:rPr>
          <w:rFonts w:ascii="Times New Roman" w:eastAsia="SimSun" w:hAnsi="Times New Roman"/>
          <w:color w:val="000000"/>
          <w:sz w:val="24"/>
          <w:szCs w:val="24"/>
          <w:lang w:eastAsia="zh-CN"/>
        </w:rPr>
        <w:t xml:space="preserve"> avec</w:t>
      </w:r>
      <w:r w:rsidRPr="00060E9E">
        <w:rPr>
          <w:rFonts w:ascii="Times New Roman" w:eastAsia="SimSun" w:hAnsi="Times New Roman"/>
          <w:color w:val="000000"/>
          <w:sz w:val="24"/>
          <w:szCs w:val="24"/>
          <w:lang w:eastAsia="zh-CN"/>
        </w:rPr>
        <w:t xml:space="preserve"> les différents acteurs (administration, opérateurs et consommateurs) visant la mise en place d’un nouveau dispositif incitant les opérateurs à une plus grande prise en charge de cette problématique. Ce processus a permis l’adoption d’une nouvelle méthodologie et l’acquisition d’équipements de mesure automatiques améliorant ainsi la fréquence et la qualité des enquêtes. </w:t>
      </w:r>
    </w:p>
    <w:p w14:paraId="66081785"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 xml:space="preserve">La nouvelle méthode consiste désormais à ce que tout manquement dont la mesure est au-delà du double du plafond autorisé conduise à l’application intégrale de la sanction pécuniaire. </w:t>
      </w:r>
    </w:p>
    <w:p w14:paraId="5F7B2BC5"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 xml:space="preserve">L’Autorité de régulation a également acquis, en début de cette année, un système de contrôle continu de la qualité de service dont le déploiement est actuellement en cours. </w:t>
      </w:r>
    </w:p>
    <w:p w14:paraId="134B1855"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 xml:space="preserve">Ce système utilisera les données de trafic issues directement et sans intermédiaire des réseaux des opérateurs pour calculer automatiquement les indicateurs de qualité à l’effet de contrôler en temps quasi-réel la qualité de service issue des données réelles des réseaux. </w:t>
      </w:r>
    </w:p>
    <w:p w14:paraId="42F140B5"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p>
    <w:p w14:paraId="3C4C32B3" w14:textId="77777777" w:rsidR="00560DEE" w:rsidRPr="00060E9E" w:rsidRDefault="00560DEE" w:rsidP="00060E9E">
      <w:pPr>
        <w:pStyle w:val="Titre3"/>
        <w:numPr>
          <w:ilvl w:val="0"/>
          <w:numId w:val="17"/>
        </w:numPr>
        <w:rPr>
          <w:rFonts w:ascii="Times New Roman" w:hAnsi="Times New Roman"/>
          <w:i/>
          <w:color w:val="1F497D"/>
          <w:sz w:val="24"/>
          <w:szCs w:val="24"/>
          <w:lang w:eastAsia="fr-FR"/>
        </w:rPr>
      </w:pPr>
      <w:bookmarkStart w:id="19" w:name="_Toc57571324"/>
      <w:r w:rsidRPr="00060E9E">
        <w:rPr>
          <w:rFonts w:ascii="Times New Roman" w:hAnsi="Times New Roman"/>
          <w:i/>
          <w:color w:val="1F497D"/>
          <w:sz w:val="24"/>
          <w:szCs w:val="24"/>
          <w:lang w:eastAsia="fr-FR"/>
        </w:rPr>
        <w:t>La révision des indicateurs de qualité de services prévus dans les cahiers des charges des opérateurs</w:t>
      </w:r>
      <w:bookmarkEnd w:id="19"/>
    </w:p>
    <w:p w14:paraId="5241D9CA"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Comme il l’a été rappelé précédemment, les obligations actuelles des opérateurs en termes de qualité de service ne concernent que le service téléphonique et n’abordent pas les services de données. Une actualisation parait donc nécessaire sur ce point pour prendre en compte la réalité du développement actuel du marché et des avancées technologiques….</w:t>
      </w:r>
    </w:p>
    <w:p w14:paraId="434CEF47"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 xml:space="preserve">La révision des cahiers des charges des opérateurs à l’occasion du renouvellement des licences GSM fournit l’occasion de procéder à cette mise à jour et de définir de manière plus </w:t>
      </w:r>
      <w:r w:rsidRPr="00060E9E">
        <w:rPr>
          <w:rFonts w:ascii="Times New Roman" w:eastAsia="SimSun" w:hAnsi="Times New Roman"/>
          <w:color w:val="000000"/>
          <w:sz w:val="24"/>
          <w:szCs w:val="24"/>
          <w:lang w:eastAsia="zh-CN"/>
        </w:rPr>
        <w:lastRenderedPageBreak/>
        <w:t>explicite et plus conforme aux standards internationaux les obligations des opérateurs en matière de qualité de service.</w:t>
      </w:r>
    </w:p>
    <w:p w14:paraId="798448E9"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Conformément au principe d’équité, les cahiers des charges 2G des trois opérateurs devront être revus à l’identique de ce point vue.</w:t>
      </w:r>
    </w:p>
    <w:p w14:paraId="62EE15D8" w14:textId="3B1B3B15"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 xml:space="preserve">Par ailleurs, quelle que soit la décision prise de globaliser  ou non  les cahiers des charges 2G et 3G, il convient de préciser les indicateurs de qualité spécifiques aux services de transfert de données mobiles. </w:t>
      </w:r>
    </w:p>
    <w:p w14:paraId="62C8DB67"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La suite de la présente consultation propose donc d’inclure dans les cahiers des charges 2G et 3G des indicateurs supplémentaires par type de service fourni et de relever, en tant que de besoin, le niveau d’exigence requis.</w:t>
      </w:r>
    </w:p>
    <w:p w14:paraId="4E95F9C0" w14:textId="1EB66CE6" w:rsidR="00560DEE" w:rsidRPr="00060E9E" w:rsidRDefault="00560DEE" w:rsidP="00060E9E">
      <w:pPr>
        <w:autoSpaceDE w:val="0"/>
        <w:autoSpaceDN w:val="0"/>
        <w:adjustRightInd w:val="0"/>
        <w:spacing w:after="120"/>
        <w:jc w:val="both"/>
        <w:rPr>
          <w:rFonts w:ascii="Times New Roman" w:eastAsia="SimSun" w:hAnsi="Times New Roman"/>
          <w:i/>
          <w:color w:val="000000"/>
          <w:sz w:val="24"/>
          <w:szCs w:val="24"/>
          <w:lang w:eastAsia="zh-CN"/>
        </w:rPr>
      </w:pPr>
      <w:r w:rsidRPr="00060E9E">
        <w:rPr>
          <w:rFonts w:ascii="Times New Roman" w:eastAsia="SimSun" w:hAnsi="Times New Roman"/>
          <w:color w:val="000000"/>
          <w:sz w:val="24"/>
          <w:szCs w:val="24"/>
          <w:lang w:eastAsia="zh-CN"/>
        </w:rPr>
        <w:t xml:space="preserve">Cette proposition est conforme à la Déclaration de </w:t>
      </w:r>
      <w:r w:rsidR="004D3501">
        <w:rPr>
          <w:rFonts w:ascii="Times New Roman" w:eastAsia="SimSun" w:hAnsi="Times New Roman"/>
          <w:color w:val="000000"/>
          <w:sz w:val="24"/>
          <w:szCs w:val="24"/>
          <w:lang w:eastAsia="zh-CN"/>
        </w:rPr>
        <w:t>P</w:t>
      </w:r>
      <w:r w:rsidRPr="00060E9E">
        <w:rPr>
          <w:rFonts w:ascii="Times New Roman" w:eastAsia="SimSun" w:hAnsi="Times New Roman"/>
          <w:color w:val="000000"/>
          <w:sz w:val="24"/>
          <w:szCs w:val="24"/>
          <w:lang w:eastAsia="zh-CN"/>
        </w:rPr>
        <w:t>olitique Sectorielle.</w:t>
      </w:r>
    </w:p>
    <w:p w14:paraId="6A9B13D6"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p>
    <w:p w14:paraId="5A54F7D2" w14:textId="77777777" w:rsidR="00560DEE" w:rsidRPr="00060E9E" w:rsidRDefault="00560DEE" w:rsidP="00060E9E">
      <w:pPr>
        <w:numPr>
          <w:ilvl w:val="0"/>
          <w:numId w:val="18"/>
        </w:numPr>
        <w:autoSpaceDE w:val="0"/>
        <w:autoSpaceDN w:val="0"/>
        <w:adjustRightInd w:val="0"/>
        <w:spacing w:after="0"/>
        <w:jc w:val="both"/>
        <w:rPr>
          <w:rFonts w:ascii="Times New Roman" w:eastAsia="SimSun" w:hAnsi="Times New Roman"/>
          <w:b/>
          <w:color w:val="000000"/>
          <w:sz w:val="24"/>
          <w:szCs w:val="24"/>
          <w:lang w:eastAsia="zh-CN"/>
        </w:rPr>
      </w:pPr>
      <w:r w:rsidRPr="00060E9E">
        <w:rPr>
          <w:rFonts w:ascii="Times New Roman" w:eastAsia="SimSun" w:hAnsi="Times New Roman"/>
          <w:b/>
          <w:color w:val="000000"/>
          <w:sz w:val="24"/>
          <w:szCs w:val="24"/>
          <w:lang w:eastAsia="zh-CN"/>
        </w:rPr>
        <w:t xml:space="preserve">Objectifs de Qualité  des services de la téléphonie </w:t>
      </w:r>
    </w:p>
    <w:p w14:paraId="08B40F88"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p>
    <w:p w14:paraId="7EC47885"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S’agissant des services de voix, l’Autorité propose de retenir les indicateurs et seuils suivants, indépendamment des technologies sur lesquelles ils sont fournis.</w:t>
      </w:r>
    </w:p>
    <w:p w14:paraId="52507549"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0"/>
          <w:szCs w:val="20"/>
          <w:lang w:eastAsia="zh-CN"/>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7"/>
        <w:gridCol w:w="4274"/>
        <w:gridCol w:w="1104"/>
        <w:gridCol w:w="1790"/>
      </w:tblGrid>
      <w:tr w:rsidR="00560DEE" w:rsidRPr="00652C0D" w14:paraId="62D8E52B" w14:textId="77777777" w:rsidTr="00652C0D">
        <w:trPr>
          <w:trHeight w:val="629"/>
          <w:jc w:val="center"/>
        </w:trPr>
        <w:tc>
          <w:tcPr>
            <w:tcW w:w="1847" w:type="dxa"/>
            <w:vAlign w:val="center"/>
          </w:tcPr>
          <w:p w14:paraId="73B04BCE"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Nom de l’indicateur</w:t>
            </w:r>
          </w:p>
        </w:tc>
        <w:tc>
          <w:tcPr>
            <w:tcW w:w="4274" w:type="dxa"/>
            <w:vAlign w:val="center"/>
          </w:tcPr>
          <w:p w14:paraId="4D591951"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Définition</w:t>
            </w:r>
          </w:p>
        </w:tc>
        <w:tc>
          <w:tcPr>
            <w:tcW w:w="1104" w:type="dxa"/>
            <w:shd w:val="clear" w:color="auto" w:fill="FFFFFF"/>
            <w:vAlign w:val="center"/>
          </w:tcPr>
          <w:p w14:paraId="6E2D1F73"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 xml:space="preserve">Seuil à atteindre </w:t>
            </w:r>
          </w:p>
        </w:tc>
        <w:tc>
          <w:tcPr>
            <w:tcW w:w="1790" w:type="dxa"/>
            <w:vAlign w:val="center"/>
          </w:tcPr>
          <w:p w14:paraId="541C759D"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b/>
                <w:noProof/>
                <w:color w:val="000000"/>
                <w:w w:val="0"/>
              </w:rPr>
              <w:t xml:space="preserve">Fréquence de </w:t>
            </w:r>
            <w:r w:rsidRPr="00652C0D">
              <w:rPr>
                <w:rFonts w:ascii="Times New Roman" w:hAnsi="Times New Roman"/>
                <w:b/>
                <w:noProof/>
                <w:w w:val="0"/>
              </w:rPr>
              <w:t>contrôle de</w:t>
            </w:r>
            <w:r w:rsidRPr="00652C0D">
              <w:rPr>
                <w:rFonts w:ascii="Times New Roman" w:hAnsi="Times New Roman"/>
                <w:b/>
                <w:noProof/>
                <w:color w:val="000000"/>
                <w:w w:val="0"/>
              </w:rPr>
              <w:t xml:space="preserve"> l’Autorité de Régulation</w:t>
            </w:r>
          </w:p>
        </w:tc>
      </w:tr>
      <w:tr w:rsidR="00560DEE" w:rsidRPr="00652C0D" w14:paraId="7DD91156" w14:textId="77777777" w:rsidTr="00652C0D">
        <w:trPr>
          <w:trHeight w:val="63"/>
          <w:jc w:val="center"/>
        </w:trPr>
        <w:tc>
          <w:tcPr>
            <w:tcW w:w="1847" w:type="dxa"/>
            <w:vAlign w:val="center"/>
          </w:tcPr>
          <w:p w14:paraId="35DC9A5C" w14:textId="77777777" w:rsidR="00560DEE" w:rsidRPr="00652C0D" w:rsidRDefault="00560DEE" w:rsidP="00060E9E">
            <w:pPr>
              <w:pStyle w:val="Corpsdetexte"/>
              <w:suppressAutoHyphens/>
              <w:spacing w:line="276" w:lineRule="auto"/>
              <w:jc w:val="left"/>
              <w:rPr>
                <w:noProof/>
                <w:w w:val="0"/>
                <w:sz w:val="22"/>
                <w:szCs w:val="22"/>
                <w:lang w:val="fr-FR"/>
              </w:rPr>
            </w:pPr>
            <w:r w:rsidRPr="00652C0D">
              <w:rPr>
                <w:noProof/>
                <w:color w:val="000000"/>
                <w:w w:val="0"/>
                <w:sz w:val="22"/>
                <w:szCs w:val="22"/>
                <w:lang w:val="fr-FR" w:eastAsia="fr-FR"/>
              </w:rPr>
              <w:t>Taux de perte d’appels</w:t>
            </w:r>
          </w:p>
        </w:tc>
        <w:tc>
          <w:tcPr>
            <w:tcW w:w="4274" w:type="dxa"/>
            <w:vAlign w:val="center"/>
          </w:tcPr>
          <w:p w14:paraId="6B1A78F0" w14:textId="77777777" w:rsidR="00560DEE" w:rsidRPr="00652C0D" w:rsidRDefault="00560DEE" w:rsidP="00060E9E">
            <w:pPr>
              <w:suppressAutoHyphens/>
              <w:spacing w:after="0"/>
              <w:jc w:val="both"/>
              <w:rPr>
                <w:rFonts w:ascii="Times New Roman" w:hAnsi="Times New Roman"/>
                <w:noProof/>
                <w:color w:val="000000"/>
                <w:w w:val="0"/>
              </w:rPr>
            </w:pPr>
            <w:r w:rsidRPr="00652C0D">
              <w:rPr>
                <w:rFonts w:ascii="Times New Roman" w:hAnsi="Times New Roman"/>
                <w:noProof/>
                <w:w w:val="0"/>
              </w:rPr>
              <w:t>Rapport du nombre</w:t>
            </w:r>
            <w:r w:rsidRPr="00652C0D">
              <w:rPr>
                <w:rFonts w:ascii="Times New Roman" w:hAnsi="Times New Roman"/>
                <w:noProof/>
                <w:color w:val="000000"/>
                <w:w w:val="0"/>
              </w:rPr>
              <w:t xml:space="preserve"> de tentatives </w:t>
            </w:r>
            <w:r w:rsidRPr="00652C0D">
              <w:rPr>
                <w:rFonts w:ascii="Times New Roman" w:hAnsi="Times New Roman"/>
                <w:noProof/>
                <w:w w:val="0"/>
              </w:rPr>
              <w:t xml:space="preserve">d’établissement </w:t>
            </w:r>
            <w:r w:rsidRPr="00652C0D">
              <w:rPr>
                <w:rFonts w:ascii="Times New Roman" w:hAnsi="Times New Roman"/>
                <w:noProof/>
                <w:color w:val="000000"/>
                <w:w w:val="0"/>
              </w:rPr>
              <w:t>d’appels échouées</w:t>
            </w:r>
            <w:r w:rsidRPr="00652C0D">
              <w:rPr>
                <w:rFonts w:ascii="Times New Roman" w:hAnsi="Times New Roman"/>
                <w:noProof/>
                <w:w w:val="0"/>
              </w:rPr>
              <w:t xml:space="preserve"> et du</w:t>
            </w:r>
            <w:r w:rsidRPr="00652C0D">
              <w:rPr>
                <w:rFonts w:ascii="Times New Roman" w:hAnsi="Times New Roman"/>
                <w:noProof/>
                <w:color w:val="000000"/>
                <w:w w:val="0"/>
              </w:rPr>
              <w:t xml:space="preserve"> nombre total de tentatives </w:t>
            </w:r>
            <w:r w:rsidRPr="00652C0D">
              <w:rPr>
                <w:rFonts w:ascii="Times New Roman" w:hAnsi="Times New Roman"/>
                <w:noProof/>
                <w:w w:val="0"/>
              </w:rPr>
              <w:t xml:space="preserve">d’établissement </w:t>
            </w:r>
            <w:r w:rsidRPr="00652C0D">
              <w:rPr>
                <w:rFonts w:ascii="Times New Roman" w:hAnsi="Times New Roman"/>
                <w:noProof/>
                <w:color w:val="000000"/>
                <w:w w:val="0"/>
              </w:rPr>
              <w:t>d’appels</w:t>
            </w:r>
            <w:r w:rsidRPr="00652C0D">
              <w:rPr>
                <w:rFonts w:ascii="Times New Roman" w:hAnsi="Times New Roman"/>
                <w:noProof/>
                <w:w w:val="0"/>
              </w:rPr>
              <w:t xml:space="preserve"> durant une période et/ou dans une Zone de Couverture</w:t>
            </w:r>
            <w:r w:rsidRPr="00652C0D">
              <w:rPr>
                <w:rFonts w:ascii="Times New Roman" w:hAnsi="Times New Roman"/>
                <w:noProof/>
                <w:color w:val="000000"/>
                <w:w w:val="0"/>
              </w:rPr>
              <w:t xml:space="preserve">. </w:t>
            </w:r>
          </w:p>
        </w:tc>
        <w:tc>
          <w:tcPr>
            <w:tcW w:w="1104" w:type="dxa"/>
            <w:shd w:val="clear" w:color="auto" w:fill="FFFFFF"/>
            <w:vAlign w:val="center"/>
          </w:tcPr>
          <w:p w14:paraId="719E6DE5" w14:textId="77777777" w:rsidR="00560DEE" w:rsidRPr="00652C0D" w:rsidRDefault="009F4EB5" w:rsidP="00060E9E">
            <w:pPr>
              <w:suppressAutoHyphens/>
              <w:spacing w:after="0"/>
              <w:jc w:val="center"/>
              <w:rPr>
                <w:rFonts w:ascii="Times New Roman" w:hAnsi="Times New Roman"/>
                <w:noProof/>
                <w:color w:val="000000"/>
              </w:rPr>
            </w:pPr>
            <w:r w:rsidRPr="00652C0D">
              <w:rPr>
                <w:rFonts w:ascii="Times New Roman" w:hAnsi="Times New Roman"/>
                <w:noProof/>
                <w:color w:val="000000"/>
              </w:rPr>
              <w:t>4</w:t>
            </w:r>
            <w:r w:rsidR="00560DEE" w:rsidRPr="00652C0D">
              <w:rPr>
                <w:rFonts w:ascii="Times New Roman" w:hAnsi="Times New Roman"/>
                <w:noProof/>
                <w:color w:val="000000"/>
              </w:rPr>
              <w:t xml:space="preserve"> %</w:t>
            </w:r>
          </w:p>
        </w:tc>
        <w:tc>
          <w:tcPr>
            <w:tcW w:w="1790" w:type="dxa"/>
            <w:vAlign w:val="center"/>
          </w:tcPr>
          <w:p w14:paraId="65EADACF"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 xml:space="preserve">Contôle continu et Enquêtes de terrain </w:t>
            </w:r>
          </w:p>
        </w:tc>
      </w:tr>
      <w:tr w:rsidR="00560DEE" w:rsidRPr="00652C0D" w14:paraId="0ED1BF5F" w14:textId="77777777" w:rsidTr="00652C0D">
        <w:trPr>
          <w:trHeight w:val="63"/>
          <w:jc w:val="center"/>
        </w:trPr>
        <w:tc>
          <w:tcPr>
            <w:tcW w:w="1847" w:type="dxa"/>
            <w:vAlign w:val="center"/>
          </w:tcPr>
          <w:p w14:paraId="0B7AFDCA" w14:textId="77777777" w:rsidR="00560DEE" w:rsidRPr="00652C0D" w:rsidRDefault="00560DEE" w:rsidP="00060E9E">
            <w:pPr>
              <w:pStyle w:val="Corpsdetexte"/>
              <w:suppressAutoHyphens/>
              <w:spacing w:line="276" w:lineRule="auto"/>
              <w:jc w:val="left"/>
              <w:rPr>
                <w:noProof/>
                <w:color w:val="000000"/>
                <w:w w:val="0"/>
                <w:sz w:val="22"/>
                <w:szCs w:val="22"/>
                <w:lang w:val="fr-FR"/>
              </w:rPr>
            </w:pPr>
            <w:r w:rsidRPr="00652C0D">
              <w:rPr>
                <w:noProof/>
                <w:color w:val="000000"/>
                <w:w w:val="0"/>
                <w:sz w:val="22"/>
                <w:szCs w:val="22"/>
                <w:lang w:val="fr-FR" w:eastAsia="fr-FR"/>
              </w:rPr>
              <w:t>Taux d’interruption de communications</w:t>
            </w:r>
          </w:p>
        </w:tc>
        <w:tc>
          <w:tcPr>
            <w:tcW w:w="4274" w:type="dxa"/>
            <w:vAlign w:val="center"/>
          </w:tcPr>
          <w:p w14:paraId="0866F771" w14:textId="77777777" w:rsidR="00560DEE" w:rsidRPr="00652C0D" w:rsidRDefault="00560DEE" w:rsidP="00060E9E">
            <w:pPr>
              <w:suppressAutoHyphens/>
              <w:spacing w:after="0"/>
              <w:jc w:val="both"/>
              <w:rPr>
                <w:rFonts w:ascii="Times New Roman" w:hAnsi="Times New Roman"/>
                <w:i/>
                <w:noProof/>
                <w:color w:val="000000"/>
                <w:w w:val="0"/>
              </w:rPr>
            </w:pPr>
            <w:r w:rsidRPr="00652C0D">
              <w:rPr>
                <w:rFonts w:ascii="Times New Roman" w:hAnsi="Times New Roman"/>
                <w:noProof/>
                <w:w w:val="0"/>
              </w:rPr>
              <w:t>Rapport du nombre de</w:t>
            </w:r>
            <w:r w:rsidRPr="00652C0D">
              <w:rPr>
                <w:rFonts w:ascii="Times New Roman" w:hAnsi="Times New Roman"/>
                <w:noProof/>
                <w:color w:val="000000"/>
                <w:w w:val="0"/>
              </w:rPr>
              <w:t xml:space="preserve"> communications interrompues </w:t>
            </w:r>
            <w:r w:rsidRPr="00652C0D">
              <w:rPr>
                <w:rFonts w:ascii="Times New Roman" w:hAnsi="Times New Roman"/>
                <w:noProof/>
                <w:w w:val="0"/>
              </w:rPr>
              <w:t>et du</w:t>
            </w:r>
            <w:r w:rsidRPr="00652C0D">
              <w:rPr>
                <w:rFonts w:ascii="Times New Roman" w:hAnsi="Times New Roman"/>
                <w:noProof/>
                <w:color w:val="000000"/>
                <w:w w:val="0"/>
              </w:rPr>
              <w:t xml:space="preserve"> nombre total de communications établies</w:t>
            </w:r>
            <w:r w:rsidRPr="00652C0D">
              <w:rPr>
                <w:rFonts w:ascii="Times New Roman" w:hAnsi="Times New Roman"/>
                <w:noProof/>
                <w:w w:val="0"/>
              </w:rPr>
              <w:t xml:space="preserve"> durant une période et/ou dans une Zone de Couverture.</w:t>
            </w:r>
          </w:p>
        </w:tc>
        <w:tc>
          <w:tcPr>
            <w:tcW w:w="1104" w:type="dxa"/>
            <w:shd w:val="clear" w:color="auto" w:fill="FFFFFF"/>
            <w:vAlign w:val="center"/>
          </w:tcPr>
          <w:p w14:paraId="712F6158"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2%</w:t>
            </w:r>
          </w:p>
        </w:tc>
        <w:tc>
          <w:tcPr>
            <w:tcW w:w="1790" w:type="dxa"/>
            <w:vAlign w:val="center"/>
          </w:tcPr>
          <w:p w14:paraId="41B66F1F"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 xml:space="preserve">Contôle continuet Enquêtes de terrain </w:t>
            </w:r>
          </w:p>
        </w:tc>
      </w:tr>
      <w:tr w:rsidR="00560DEE" w:rsidRPr="00652C0D" w14:paraId="22D0DA1B" w14:textId="77777777" w:rsidTr="00652C0D">
        <w:trPr>
          <w:trHeight w:val="63"/>
          <w:jc w:val="center"/>
        </w:trPr>
        <w:tc>
          <w:tcPr>
            <w:tcW w:w="1847" w:type="dxa"/>
            <w:vAlign w:val="center"/>
          </w:tcPr>
          <w:p w14:paraId="1FA76173"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noProof/>
                <w:color w:val="000000"/>
                <w:w w:val="0"/>
                <w:sz w:val="22"/>
                <w:szCs w:val="22"/>
                <w:lang w:val="fr-FR" w:eastAsia="fr-FR"/>
              </w:rPr>
              <w:t>Taux de disponibilité du réseau</w:t>
            </w:r>
          </w:p>
        </w:tc>
        <w:tc>
          <w:tcPr>
            <w:tcW w:w="4274" w:type="dxa"/>
            <w:vAlign w:val="center"/>
          </w:tcPr>
          <w:p w14:paraId="73524C9F" w14:textId="77777777" w:rsidR="00560DEE" w:rsidRPr="00652C0D" w:rsidRDefault="00560DEE" w:rsidP="00060E9E">
            <w:pPr>
              <w:suppressAutoHyphens/>
              <w:spacing w:after="0"/>
              <w:jc w:val="both"/>
              <w:rPr>
                <w:rFonts w:ascii="Times New Roman" w:hAnsi="Times New Roman"/>
                <w:noProof/>
                <w:color w:val="000000"/>
                <w:w w:val="0"/>
              </w:rPr>
            </w:pPr>
            <w:r w:rsidRPr="00652C0D">
              <w:rPr>
                <w:rFonts w:ascii="Times New Roman" w:hAnsi="Times New Roman"/>
                <w:noProof/>
                <w:color w:val="000000"/>
                <w:w w:val="0"/>
              </w:rPr>
              <w:t xml:space="preserve">Moyenne des taux de disponibilité de l’ensemble des BTS ou nodes B du réseau sur une zone de couverture donnée </w:t>
            </w:r>
            <w:r w:rsidRPr="00652C0D">
              <w:rPr>
                <w:rFonts w:ascii="Times New Roman" w:hAnsi="Times New Roman"/>
                <w:noProof/>
                <w:w w:val="0"/>
              </w:rPr>
              <w:t>durant une période</w:t>
            </w:r>
            <w:r w:rsidRPr="00652C0D">
              <w:rPr>
                <w:rFonts w:ascii="Times New Roman" w:hAnsi="Times New Roman"/>
                <w:noProof/>
                <w:color w:val="000000"/>
                <w:w w:val="0"/>
              </w:rPr>
              <w:t>. Le taux de disponibilité d’une BTS ou d’un node B est le rapport</w:t>
            </w:r>
            <w:r w:rsidRPr="00652C0D">
              <w:rPr>
                <w:rFonts w:ascii="Times New Roman" w:hAnsi="Times New Roman"/>
                <w:noProof/>
                <w:w w:val="0"/>
              </w:rPr>
              <w:t xml:space="preserve"> de la durée</w:t>
            </w:r>
            <w:r w:rsidRPr="00652C0D">
              <w:rPr>
                <w:rFonts w:ascii="Times New Roman" w:hAnsi="Times New Roman"/>
                <w:noProof/>
                <w:color w:val="000000"/>
                <w:w w:val="0"/>
              </w:rPr>
              <w:t xml:space="preserve"> de fonctionnement </w:t>
            </w:r>
            <w:r w:rsidRPr="00652C0D">
              <w:rPr>
                <w:rFonts w:ascii="Times New Roman" w:hAnsi="Times New Roman"/>
                <w:noProof/>
                <w:w w:val="0"/>
              </w:rPr>
              <w:t>et de</w:t>
            </w:r>
            <w:r w:rsidRPr="00652C0D">
              <w:rPr>
                <w:rFonts w:ascii="Times New Roman" w:hAnsi="Times New Roman"/>
                <w:noProof/>
                <w:color w:val="000000"/>
                <w:w w:val="0"/>
              </w:rPr>
              <w:t xml:space="preserve"> la durée totale de la période d’observation.</w:t>
            </w:r>
          </w:p>
          <w:p w14:paraId="3752536B" w14:textId="77777777" w:rsidR="00560DEE" w:rsidRPr="00652C0D" w:rsidRDefault="00560DEE" w:rsidP="00060E9E">
            <w:pPr>
              <w:suppressAutoHyphens/>
              <w:spacing w:after="0"/>
              <w:jc w:val="both"/>
              <w:rPr>
                <w:rFonts w:ascii="Times New Roman" w:hAnsi="Times New Roman"/>
                <w:i/>
                <w:noProof/>
                <w:color w:val="000000"/>
                <w:w w:val="0"/>
              </w:rPr>
            </w:pPr>
            <w:r w:rsidRPr="00652C0D">
              <w:rPr>
                <w:rFonts w:ascii="Times New Roman" w:hAnsi="Times New Roman"/>
                <w:i/>
                <w:noProof/>
                <w:color w:val="000000"/>
                <w:w w:val="0"/>
              </w:rPr>
              <w:t>NB : Les détails seront fournis par BTS</w:t>
            </w:r>
          </w:p>
        </w:tc>
        <w:tc>
          <w:tcPr>
            <w:tcW w:w="1104" w:type="dxa"/>
            <w:shd w:val="clear" w:color="auto" w:fill="FFFFFF"/>
            <w:vAlign w:val="center"/>
          </w:tcPr>
          <w:p w14:paraId="6C56F9D3" w14:textId="77777777" w:rsidR="00560DEE" w:rsidRPr="00652C0D" w:rsidRDefault="00560DEE" w:rsidP="00060E9E">
            <w:pPr>
              <w:suppressAutoHyphens/>
              <w:spacing w:after="0"/>
              <w:jc w:val="center"/>
              <w:rPr>
                <w:rFonts w:ascii="Times New Roman" w:hAnsi="Times New Roman"/>
                <w:noProof/>
                <w:w w:val="0"/>
              </w:rPr>
            </w:pPr>
            <w:r w:rsidRPr="00652C0D">
              <w:rPr>
                <w:rFonts w:ascii="Times New Roman" w:hAnsi="Times New Roman"/>
                <w:bCs/>
                <w:color w:val="000000"/>
              </w:rPr>
              <w:t>99.98</w:t>
            </w:r>
            <w:r w:rsidRPr="00652C0D">
              <w:rPr>
                <w:rFonts w:ascii="Times New Roman" w:hAnsi="Times New Roman"/>
                <w:noProof/>
                <w:color w:val="000000"/>
              </w:rPr>
              <w:t>%</w:t>
            </w:r>
          </w:p>
        </w:tc>
        <w:tc>
          <w:tcPr>
            <w:tcW w:w="1790" w:type="dxa"/>
            <w:vAlign w:val="center"/>
          </w:tcPr>
          <w:p w14:paraId="5FBAF834"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Contrôle continu</w:t>
            </w:r>
          </w:p>
        </w:tc>
      </w:tr>
    </w:tbl>
    <w:p w14:paraId="414BF0E9" w14:textId="77777777" w:rsidR="00652C0D" w:rsidRDefault="00652C0D" w:rsidP="00060E9E">
      <w:pPr>
        <w:autoSpaceDE w:val="0"/>
        <w:autoSpaceDN w:val="0"/>
        <w:adjustRightInd w:val="0"/>
        <w:spacing w:after="0"/>
        <w:jc w:val="both"/>
        <w:rPr>
          <w:rFonts w:ascii="Times New Roman" w:eastAsia="SimSun" w:hAnsi="Times New Roman"/>
          <w:color w:val="000000"/>
          <w:sz w:val="24"/>
          <w:szCs w:val="24"/>
          <w:lang w:eastAsia="zh-CN"/>
        </w:rPr>
      </w:pPr>
    </w:p>
    <w:p w14:paraId="1965EFD7" w14:textId="77777777" w:rsidR="00652C0D" w:rsidRDefault="00652C0D" w:rsidP="00060E9E">
      <w:pPr>
        <w:autoSpaceDE w:val="0"/>
        <w:autoSpaceDN w:val="0"/>
        <w:adjustRightInd w:val="0"/>
        <w:spacing w:after="0"/>
        <w:jc w:val="both"/>
        <w:rPr>
          <w:rFonts w:ascii="Times New Roman" w:eastAsia="SimSun" w:hAnsi="Times New Roman"/>
          <w:color w:val="000000"/>
          <w:sz w:val="14"/>
          <w:szCs w:val="14"/>
          <w:lang w:eastAsia="zh-CN"/>
        </w:rPr>
      </w:pPr>
    </w:p>
    <w:p w14:paraId="73C13123" w14:textId="77777777" w:rsidR="005642C1" w:rsidRDefault="005642C1" w:rsidP="00060E9E">
      <w:pPr>
        <w:autoSpaceDE w:val="0"/>
        <w:autoSpaceDN w:val="0"/>
        <w:adjustRightInd w:val="0"/>
        <w:spacing w:after="0"/>
        <w:jc w:val="both"/>
        <w:rPr>
          <w:rFonts w:ascii="Times New Roman" w:eastAsia="SimSun" w:hAnsi="Times New Roman"/>
          <w:color w:val="000000"/>
          <w:sz w:val="14"/>
          <w:szCs w:val="14"/>
          <w:lang w:eastAsia="zh-CN"/>
        </w:rPr>
      </w:pPr>
    </w:p>
    <w:p w14:paraId="55870925" w14:textId="77777777" w:rsidR="005642C1" w:rsidRDefault="005642C1" w:rsidP="00060E9E">
      <w:pPr>
        <w:autoSpaceDE w:val="0"/>
        <w:autoSpaceDN w:val="0"/>
        <w:adjustRightInd w:val="0"/>
        <w:spacing w:after="0"/>
        <w:jc w:val="both"/>
        <w:rPr>
          <w:rFonts w:ascii="Times New Roman" w:eastAsia="SimSun" w:hAnsi="Times New Roman"/>
          <w:color w:val="000000"/>
          <w:sz w:val="14"/>
          <w:szCs w:val="14"/>
          <w:lang w:eastAsia="zh-CN"/>
        </w:rPr>
      </w:pPr>
    </w:p>
    <w:p w14:paraId="3876ACFB" w14:textId="77777777" w:rsidR="005642C1" w:rsidRPr="005642C1" w:rsidRDefault="005642C1" w:rsidP="00060E9E">
      <w:pPr>
        <w:autoSpaceDE w:val="0"/>
        <w:autoSpaceDN w:val="0"/>
        <w:adjustRightInd w:val="0"/>
        <w:spacing w:after="0"/>
        <w:jc w:val="both"/>
        <w:rPr>
          <w:rFonts w:ascii="Times New Roman" w:eastAsia="SimSun" w:hAnsi="Times New Roman"/>
          <w:color w:val="000000"/>
          <w:sz w:val="14"/>
          <w:szCs w:val="14"/>
          <w:lang w:eastAsia="zh-CN"/>
        </w:rPr>
      </w:pPr>
    </w:p>
    <w:p w14:paraId="76AED2BC" w14:textId="77777777" w:rsidR="00560DEE" w:rsidRPr="00060E9E" w:rsidRDefault="00560DEE" w:rsidP="00060E9E">
      <w:pPr>
        <w:numPr>
          <w:ilvl w:val="0"/>
          <w:numId w:val="18"/>
        </w:numPr>
        <w:autoSpaceDE w:val="0"/>
        <w:autoSpaceDN w:val="0"/>
        <w:adjustRightInd w:val="0"/>
        <w:spacing w:after="0"/>
        <w:jc w:val="both"/>
        <w:rPr>
          <w:rFonts w:ascii="Times New Roman" w:eastAsia="SimSun" w:hAnsi="Times New Roman"/>
          <w:b/>
          <w:color w:val="000000"/>
          <w:sz w:val="24"/>
          <w:szCs w:val="24"/>
          <w:lang w:eastAsia="zh-CN"/>
        </w:rPr>
      </w:pPr>
      <w:r w:rsidRPr="00060E9E">
        <w:rPr>
          <w:rFonts w:ascii="Times New Roman" w:eastAsia="SimSun" w:hAnsi="Times New Roman"/>
          <w:b/>
          <w:color w:val="000000"/>
          <w:sz w:val="24"/>
          <w:szCs w:val="24"/>
          <w:lang w:eastAsia="zh-CN"/>
        </w:rPr>
        <w:lastRenderedPageBreak/>
        <w:t>Objectifs de Qualité des services de messages courts et services de messageries multimédia</w:t>
      </w:r>
    </w:p>
    <w:p w14:paraId="2BD76903" w14:textId="577C65FB" w:rsidR="00560DEE" w:rsidRPr="00060E9E" w:rsidRDefault="00560DEE" w:rsidP="00060E9E">
      <w:pPr>
        <w:autoSpaceDE w:val="0"/>
        <w:autoSpaceDN w:val="0"/>
        <w:adjustRightInd w:val="0"/>
        <w:spacing w:after="0"/>
        <w:ind w:left="360"/>
        <w:jc w:val="both"/>
        <w:rPr>
          <w:rFonts w:ascii="Times New Roman" w:eastAsia="SimSun" w:hAnsi="Times New Roman"/>
          <w:color w:val="000000"/>
          <w:sz w:val="24"/>
          <w:szCs w:val="24"/>
          <w:lang w:eastAsia="zh-CN"/>
        </w:rPr>
      </w:pPr>
    </w:p>
    <w:p w14:paraId="01E47588"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r w:rsidRPr="00060E9E">
        <w:rPr>
          <w:rFonts w:ascii="Times New Roman" w:eastAsia="SimSun" w:hAnsi="Times New Roman"/>
          <w:color w:val="000000"/>
          <w:sz w:val="24"/>
          <w:szCs w:val="24"/>
          <w:lang w:eastAsia="zh-CN"/>
        </w:rPr>
        <w:t>S’agissant des services SMS et MMS, l’Autorité propose de retenir les indicateurs et seuils suivants indépendamment des technologies sur lesquelles ils sont fournis.</w:t>
      </w:r>
    </w:p>
    <w:p w14:paraId="347D82ED" w14:textId="77777777" w:rsidR="00560DEE" w:rsidRPr="00060E9E" w:rsidRDefault="00560DEE" w:rsidP="00060E9E">
      <w:pPr>
        <w:autoSpaceDE w:val="0"/>
        <w:autoSpaceDN w:val="0"/>
        <w:adjustRightInd w:val="0"/>
        <w:spacing w:after="0"/>
        <w:ind w:left="360"/>
        <w:jc w:val="both"/>
        <w:rPr>
          <w:rFonts w:ascii="Times New Roman" w:eastAsia="SimSun" w:hAnsi="Times New Roman"/>
          <w:color w:val="000000"/>
          <w:sz w:val="24"/>
          <w:szCs w:val="24"/>
          <w:lang w:eastAsia="zh-CN"/>
        </w:rPr>
      </w:pPr>
    </w:p>
    <w:tbl>
      <w:tblPr>
        <w:tblW w:w="91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2"/>
        <w:gridCol w:w="4284"/>
        <w:gridCol w:w="1180"/>
        <w:gridCol w:w="1709"/>
      </w:tblGrid>
      <w:tr w:rsidR="00560DEE" w:rsidRPr="00652C0D" w14:paraId="58C1BE26" w14:textId="77777777" w:rsidTr="00652C0D">
        <w:trPr>
          <w:trHeight w:val="107"/>
        </w:trPr>
        <w:tc>
          <w:tcPr>
            <w:tcW w:w="1942" w:type="dxa"/>
            <w:vAlign w:val="center"/>
          </w:tcPr>
          <w:p w14:paraId="4E14917F"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Nom de l’indicateur</w:t>
            </w:r>
          </w:p>
        </w:tc>
        <w:tc>
          <w:tcPr>
            <w:tcW w:w="4284" w:type="dxa"/>
            <w:vAlign w:val="center"/>
          </w:tcPr>
          <w:p w14:paraId="061E85FD"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Définition</w:t>
            </w:r>
          </w:p>
        </w:tc>
        <w:tc>
          <w:tcPr>
            <w:tcW w:w="1180" w:type="dxa"/>
            <w:shd w:val="clear" w:color="auto" w:fill="FFFFFF"/>
            <w:vAlign w:val="center"/>
          </w:tcPr>
          <w:p w14:paraId="5C06EE03"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 xml:space="preserve">Seuil à atteindre </w:t>
            </w:r>
          </w:p>
        </w:tc>
        <w:tc>
          <w:tcPr>
            <w:tcW w:w="1709" w:type="dxa"/>
            <w:shd w:val="clear" w:color="auto" w:fill="FFFFFF"/>
            <w:vAlign w:val="center"/>
          </w:tcPr>
          <w:p w14:paraId="10E5BE49"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 xml:space="preserve">Fréquence de </w:t>
            </w:r>
            <w:r w:rsidRPr="00652C0D">
              <w:rPr>
                <w:rFonts w:ascii="Times New Roman" w:hAnsi="Times New Roman"/>
                <w:b/>
                <w:noProof/>
                <w:w w:val="0"/>
              </w:rPr>
              <w:t>contrôlede</w:t>
            </w:r>
            <w:r w:rsidRPr="00652C0D">
              <w:rPr>
                <w:rFonts w:ascii="Times New Roman" w:hAnsi="Times New Roman"/>
                <w:b/>
                <w:noProof/>
                <w:color w:val="000000"/>
                <w:w w:val="0"/>
              </w:rPr>
              <w:t xml:space="preserve"> l’Autorité de Régulation</w:t>
            </w:r>
          </w:p>
        </w:tc>
      </w:tr>
      <w:tr w:rsidR="00560DEE" w:rsidRPr="00652C0D" w14:paraId="1F43E7EA" w14:textId="77777777" w:rsidTr="00652C0D">
        <w:trPr>
          <w:trHeight w:val="107"/>
        </w:trPr>
        <w:tc>
          <w:tcPr>
            <w:tcW w:w="1942" w:type="dxa"/>
            <w:vAlign w:val="center"/>
          </w:tcPr>
          <w:p w14:paraId="1BA8AA86"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noProof/>
                <w:color w:val="000000"/>
                <w:w w:val="0"/>
                <w:sz w:val="22"/>
                <w:szCs w:val="22"/>
                <w:lang w:val="fr-FR" w:eastAsia="fr-FR"/>
              </w:rPr>
              <w:t>Taux de Réception de SMS sans erreur dans les 30 secondes après envoi</w:t>
            </w:r>
          </w:p>
        </w:tc>
        <w:tc>
          <w:tcPr>
            <w:tcW w:w="4284" w:type="dxa"/>
            <w:vAlign w:val="center"/>
          </w:tcPr>
          <w:p w14:paraId="30A28DAE"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i w:val="0"/>
                <w:noProof/>
                <w:color w:val="000000"/>
                <w:w w:val="0"/>
                <w:sz w:val="22"/>
                <w:szCs w:val="22"/>
                <w:lang w:val="fr-FR" w:eastAsia="fr-FR"/>
              </w:rPr>
              <w:t>Rapport entre le nombre de SMS reçus sans erreur dans les 30 secondes après envoi et le nombre de SMS émis durant une période et/ou dans une Zone de Couverture</w:t>
            </w:r>
          </w:p>
        </w:tc>
        <w:tc>
          <w:tcPr>
            <w:tcW w:w="1180" w:type="dxa"/>
            <w:shd w:val="clear" w:color="auto" w:fill="FFFFFF"/>
            <w:vAlign w:val="center"/>
          </w:tcPr>
          <w:p w14:paraId="67220C1F" w14:textId="77777777" w:rsidR="00560DEE" w:rsidRPr="00652C0D" w:rsidRDefault="00560DEE" w:rsidP="00060E9E">
            <w:pPr>
              <w:suppressAutoHyphens/>
              <w:spacing w:after="0"/>
              <w:jc w:val="center"/>
              <w:rPr>
                <w:rFonts w:ascii="Times New Roman" w:hAnsi="Times New Roman"/>
                <w:bCs/>
                <w:color w:val="000000"/>
              </w:rPr>
            </w:pPr>
            <w:r w:rsidRPr="00652C0D">
              <w:rPr>
                <w:rFonts w:ascii="Times New Roman" w:hAnsi="Times New Roman"/>
                <w:color w:val="000000"/>
              </w:rPr>
              <w:t>99,8</w:t>
            </w:r>
            <w:r w:rsidRPr="00652C0D">
              <w:rPr>
                <w:rFonts w:ascii="Times New Roman" w:hAnsi="Times New Roman"/>
                <w:bCs/>
                <w:color w:val="000000"/>
              </w:rPr>
              <w:t>%</w:t>
            </w:r>
          </w:p>
        </w:tc>
        <w:tc>
          <w:tcPr>
            <w:tcW w:w="1709" w:type="dxa"/>
            <w:shd w:val="clear" w:color="auto" w:fill="FFFFFF"/>
          </w:tcPr>
          <w:p w14:paraId="2037FF25" w14:textId="77777777" w:rsidR="00560DEE" w:rsidRPr="00652C0D" w:rsidRDefault="00560DEE" w:rsidP="00060E9E">
            <w:pPr>
              <w:spacing w:after="0"/>
              <w:rPr>
                <w:rFonts w:ascii="Times New Roman" w:hAnsi="Times New Roman"/>
              </w:rPr>
            </w:pPr>
            <w:r w:rsidRPr="00652C0D">
              <w:rPr>
                <w:rFonts w:ascii="Times New Roman" w:hAnsi="Times New Roman"/>
                <w:noProof/>
                <w:color w:val="000000"/>
                <w:w w:val="0"/>
              </w:rPr>
              <w:t xml:space="preserve">Contôle continuet Enquêtes terrain </w:t>
            </w:r>
          </w:p>
        </w:tc>
      </w:tr>
      <w:tr w:rsidR="00560DEE" w:rsidRPr="00652C0D" w14:paraId="01CB9815" w14:textId="77777777" w:rsidTr="00652C0D">
        <w:trPr>
          <w:trHeight w:val="107"/>
        </w:trPr>
        <w:tc>
          <w:tcPr>
            <w:tcW w:w="1942" w:type="dxa"/>
            <w:vAlign w:val="center"/>
          </w:tcPr>
          <w:p w14:paraId="0B24BBB3"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noProof/>
                <w:color w:val="000000"/>
                <w:w w:val="0"/>
                <w:sz w:val="22"/>
                <w:szCs w:val="22"/>
                <w:lang w:val="fr-FR" w:eastAsia="fr-FR"/>
              </w:rPr>
              <w:t>Taux de Réception de MMS sans erreur dans les 2 minutes après envoi</w:t>
            </w:r>
          </w:p>
        </w:tc>
        <w:tc>
          <w:tcPr>
            <w:tcW w:w="4284" w:type="dxa"/>
            <w:vAlign w:val="center"/>
          </w:tcPr>
          <w:p w14:paraId="1B4184A4"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i w:val="0"/>
                <w:noProof/>
                <w:color w:val="000000"/>
                <w:w w:val="0"/>
                <w:sz w:val="22"/>
                <w:szCs w:val="22"/>
                <w:lang w:val="fr-FR" w:eastAsia="fr-FR"/>
              </w:rPr>
              <w:t>Rapport entre le nombre de MMS reçus sans erreur dans les 2 minutes après envoi et le nombre de MMS émis durant une période et/ou dans une Zone de Couverture</w:t>
            </w:r>
          </w:p>
        </w:tc>
        <w:tc>
          <w:tcPr>
            <w:tcW w:w="1180" w:type="dxa"/>
            <w:shd w:val="clear" w:color="auto" w:fill="FFFFFF"/>
            <w:vAlign w:val="center"/>
          </w:tcPr>
          <w:p w14:paraId="3B8A4D69" w14:textId="77777777" w:rsidR="00560DEE" w:rsidRPr="00652C0D" w:rsidRDefault="00560DEE" w:rsidP="00060E9E">
            <w:pPr>
              <w:suppressAutoHyphens/>
              <w:spacing w:after="0"/>
              <w:jc w:val="center"/>
              <w:rPr>
                <w:rFonts w:ascii="Times New Roman" w:hAnsi="Times New Roman"/>
                <w:color w:val="000000"/>
              </w:rPr>
            </w:pPr>
            <w:r w:rsidRPr="00652C0D">
              <w:rPr>
                <w:rFonts w:ascii="Times New Roman" w:hAnsi="Times New Roman"/>
                <w:color w:val="000000"/>
              </w:rPr>
              <w:t>98</w:t>
            </w:r>
            <w:r w:rsidRPr="00652C0D">
              <w:rPr>
                <w:rFonts w:ascii="Times New Roman" w:hAnsi="Times New Roman"/>
                <w:bCs/>
                <w:color w:val="000000"/>
              </w:rPr>
              <w:t>%</w:t>
            </w:r>
          </w:p>
        </w:tc>
        <w:tc>
          <w:tcPr>
            <w:tcW w:w="1709" w:type="dxa"/>
            <w:shd w:val="clear" w:color="auto" w:fill="FFFFFF"/>
          </w:tcPr>
          <w:p w14:paraId="43C89A13" w14:textId="77777777" w:rsidR="00560DEE" w:rsidRPr="00652C0D" w:rsidRDefault="00560DEE" w:rsidP="00060E9E">
            <w:pPr>
              <w:spacing w:after="0"/>
              <w:rPr>
                <w:rFonts w:ascii="Times New Roman" w:hAnsi="Times New Roman"/>
              </w:rPr>
            </w:pPr>
            <w:r w:rsidRPr="00652C0D">
              <w:rPr>
                <w:rFonts w:ascii="Times New Roman" w:hAnsi="Times New Roman"/>
                <w:noProof/>
                <w:color w:val="000000"/>
                <w:w w:val="0"/>
              </w:rPr>
              <w:t xml:space="preserve">Contôle continu et Enquêtes terrain </w:t>
            </w:r>
          </w:p>
        </w:tc>
      </w:tr>
    </w:tbl>
    <w:p w14:paraId="7A96148C" w14:textId="77777777" w:rsidR="009F4EB5" w:rsidRDefault="009F4EB5" w:rsidP="00060E9E">
      <w:pPr>
        <w:autoSpaceDE w:val="0"/>
        <w:autoSpaceDN w:val="0"/>
        <w:adjustRightInd w:val="0"/>
        <w:spacing w:after="0"/>
        <w:ind w:left="142"/>
        <w:jc w:val="both"/>
        <w:rPr>
          <w:rFonts w:ascii="Times New Roman" w:eastAsia="SimSun" w:hAnsi="Times New Roman"/>
          <w:color w:val="000000"/>
          <w:sz w:val="24"/>
          <w:szCs w:val="24"/>
          <w:lang w:eastAsia="zh-CN"/>
        </w:rPr>
      </w:pPr>
    </w:p>
    <w:p w14:paraId="6A9F4488" w14:textId="77777777" w:rsidR="00560DEE" w:rsidRPr="00060E9E" w:rsidRDefault="00560DEE" w:rsidP="00060E9E">
      <w:pPr>
        <w:autoSpaceDE w:val="0"/>
        <w:autoSpaceDN w:val="0"/>
        <w:adjustRightInd w:val="0"/>
        <w:spacing w:after="0"/>
        <w:ind w:left="142"/>
        <w:jc w:val="both"/>
        <w:rPr>
          <w:rFonts w:ascii="Times New Roman" w:eastAsia="SimSun" w:hAnsi="Times New Roman"/>
          <w:color w:val="000000"/>
          <w:sz w:val="24"/>
          <w:szCs w:val="24"/>
          <w:lang w:eastAsia="zh-CN"/>
        </w:rPr>
      </w:pPr>
      <w:r w:rsidRPr="005642C1">
        <w:rPr>
          <w:rFonts w:ascii="Times New Roman" w:eastAsia="SimSun" w:hAnsi="Times New Roman"/>
          <w:b/>
          <w:bCs/>
          <w:color w:val="000000"/>
          <w:sz w:val="24"/>
          <w:szCs w:val="24"/>
          <w:u w:val="single"/>
          <w:lang w:eastAsia="zh-CN"/>
        </w:rPr>
        <w:t>Nota Bene</w:t>
      </w:r>
      <w:r w:rsidRPr="00060E9E">
        <w:rPr>
          <w:rFonts w:ascii="Times New Roman" w:eastAsia="SimSun" w:hAnsi="Times New Roman"/>
          <w:color w:val="000000"/>
          <w:sz w:val="24"/>
          <w:szCs w:val="24"/>
          <w:lang w:eastAsia="zh-CN"/>
        </w:rPr>
        <w:t> : Un SMS ou un MMS est considéré reçu sans erreur si le contenu du message est reçu intégralement par le destinataire.</w:t>
      </w:r>
    </w:p>
    <w:p w14:paraId="7B15081E"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p>
    <w:p w14:paraId="70E56A9F" w14:textId="77777777" w:rsidR="00560DEE" w:rsidRPr="00060E9E" w:rsidRDefault="00560DEE" w:rsidP="00060E9E">
      <w:pPr>
        <w:numPr>
          <w:ilvl w:val="0"/>
          <w:numId w:val="18"/>
        </w:numPr>
        <w:autoSpaceDE w:val="0"/>
        <w:autoSpaceDN w:val="0"/>
        <w:adjustRightInd w:val="0"/>
        <w:spacing w:after="0"/>
        <w:jc w:val="both"/>
        <w:rPr>
          <w:rFonts w:ascii="Times New Roman" w:eastAsia="SimSun" w:hAnsi="Times New Roman"/>
          <w:b/>
          <w:color w:val="000000"/>
          <w:sz w:val="24"/>
          <w:szCs w:val="24"/>
          <w:lang w:eastAsia="zh-CN"/>
        </w:rPr>
      </w:pPr>
      <w:r w:rsidRPr="00060E9E">
        <w:rPr>
          <w:rFonts w:ascii="Times New Roman" w:eastAsia="SimSun" w:hAnsi="Times New Roman"/>
          <w:b/>
          <w:color w:val="000000"/>
          <w:sz w:val="24"/>
          <w:szCs w:val="24"/>
          <w:lang w:eastAsia="zh-CN"/>
        </w:rPr>
        <w:t>Objectifs de Qualité des services de transfert de données (GPRS/EDGE, CDMA et 3G)</w:t>
      </w:r>
    </w:p>
    <w:p w14:paraId="2C383C31" w14:textId="77777777" w:rsidR="00560DEE" w:rsidRPr="00060E9E" w:rsidRDefault="00560DEE" w:rsidP="00060E9E">
      <w:pPr>
        <w:pStyle w:val="Corpsdetexte"/>
        <w:spacing w:before="240" w:line="276" w:lineRule="auto"/>
        <w:ind w:left="142"/>
        <w:rPr>
          <w:i w:val="0"/>
          <w:iCs w:val="0"/>
          <w:color w:val="000000"/>
          <w:lang w:val="fr-FR"/>
        </w:rPr>
      </w:pPr>
      <w:r w:rsidRPr="00060E9E">
        <w:rPr>
          <w:i w:val="0"/>
          <w:color w:val="000000"/>
          <w:lang w:val="fr-FR"/>
        </w:rPr>
        <w:t xml:space="preserve">S’agissant des services mobiles de transfert de données, l’Autorité propose de retenir les indicateurs et seuils suivants indépendamment des technologies sur lesquelles ils sont fournis. </w:t>
      </w:r>
      <w:r w:rsidRPr="00060E9E">
        <w:rPr>
          <w:i w:val="0"/>
          <w:iCs w:val="0"/>
          <w:color w:val="000000"/>
          <w:lang w:val="fr-FR"/>
        </w:rPr>
        <w:t>Un service de transfert de données peut correspondre par exemple à un téléchargement ou une transmission de fichier, un envoi ou réception d’email et une consultation de page Internet.</w:t>
      </w:r>
    </w:p>
    <w:p w14:paraId="0469E2F8" w14:textId="77777777" w:rsidR="00560DEE" w:rsidRPr="00060E9E" w:rsidRDefault="00560DEE" w:rsidP="00060E9E">
      <w:pPr>
        <w:autoSpaceDE w:val="0"/>
        <w:autoSpaceDN w:val="0"/>
        <w:adjustRightInd w:val="0"/>
        <w:spacing w:after="0"/>
        <w:ind w:left="720"/>
        <w:jc w:val="both"/>
        <w:rPr>
          <w:rFonts w:ascii="Times New Roman" w:eastAsia="SimSun" w:hAnsi="Times New Roman"/>
          <w:color w:val="000000"/>
          <w:sz w:val="24"/>
          <w:szCs w:val="24"/>
          <w:lang w:eastAsia="zh-C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4"/>
        <w:gridCol w:w="4291"/>
        <w:gridCol w:w="1136"/>
        <w:gridCol w:w="1843"/>
      </w:tblGrid>
      <w:tr w:rsidR="00560DEE" w:rsidRPr="00652C0D" w14:paraId="13499509" w14:textId="77777777" w:rsidTr="00652C0D">
        <w:trPr>
          <w:trHeight w:val="105"/>
          <w:tblHeader/>
        </w:trPr>
        <w:tc>
          <w:tcPr>
            <w:tcW w:w="1944" w:type="dxa"/>
            <w:vAlign w:val="center"/>
          </w:tcPr>
          <w:p w14:paraId="6D34FC4A"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Nom de l’indicateur</w:t>
            </w:r>
          </w:p>
        </w:tc>
        <w:tc>
          <w:tcPr>
            <w:tcW w:w="4291" w:type="dxa"/>
            <w:vAlign w:val="center"/>
          </w:tcPr>
          <w:p w14:paraId="24BF8591"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Définition</w:t>
            </w:r>
          </w:p>
        </w:tc>
        <w:tc>
          <w:tcPr>
            <w:tcW w:w="1136" w:type="dxa"/>
            <w:shd w:val="clear" w:color="auto" w:fill="FFFFFF"/>
            <w:vAlign w:val="center"/>
          </w:tcPr>
          <w:p w14:paraId="6273C7B1"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 xml:space="preserve">Seuil à atteindre </w:t>
            </w:r>
          </w:p>
        </w:tc>
        <w:tc>
          <w:tcPr>
            <w:tcW w:w="1843" w:type="dxa"/>
            <w:vAlign w:val="center"/>
          </w:tcPr>
          <w:p w14:paraId="0EC0BE1A" w14:textId="77777777" w:rsidR="00560DEE" w:rsidRPr="00652C0D" w:rsidRDefault="00560DEE" w:rsidP="00060E9E">
            <w:pPr>
              <w:suppressAutoHyphens/>
              <w:spacing w:after="0"/>
              <w:jc w:val="center"/>
              <w:rPr>
                <w:rFonts w:ascii="Times New Roman" w:hAnsi="Times New Roman"/>
                <w:b/>
                <w:noProof/>
                <w:color w:val="000000"/>
                <w:w w:val="0"/>
              </w:rPr>
            </w:pPr>
            <w:r w:rsidRPr="00652C0D">
              <w:rPr>
                <w:rFonts w:ascii="Times New Roman" w:hAnsi="Times New Roman"/>
                <w:b/>
                <w:noProof/>
                <w:color w:val="000000"/>
                <w:w w:val="0"/>
              </w:rPr>
              <w:t xml:space="preserve">Fréquence de </w:t>
            </w:r>
            <w:r w:rsidRPr="00652C0D">
              <w:rPr>
                <w:rFonts w:ascii="Times New Roman" w:hAnsi="Times New Roman"/>
                <w:b/>
                <w:noProof/>
                <w:w w:val="0"/>
              </w:rPr>
              <w:t>Contrôle del’Autorité de Régulation</w:t>
            </w:r>
          </w:p>
        </w:tc>
      </w:tr>
      <w:tr w:rsidR="00560DEE" w:rsidRPr="00652C0D" w14:paraId="64E6E5D6" w14:textId="77777777" w:rsidTr="00652C0D">
        <w:trPr>
          <w:trHeight w:val="105"/>
        </w:trPr>
        <w:tc>
          <w:tcPr>
            <w:tcW w:w="1944" w:type="dxa"/>
            <w:vAlign w:val="center"/>
          </w:tcPr>
          <w:p w14:paraId="08E7267B"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noProof/>
                <w:color w:val="000000"/>
                <w:w w:val="0"/>
                <w:sz w:val="22"/>
                <w:szCs w:val="22"/>
                <w:lang w:val="fr-FR" w:eastAsia="fr-FR"/>
              </w:rPr>
              <w:t>Temps d’indisponibilité du service de transfert de données</w:t>
            </w:r>
          </w:p>
        </w:tc>
        <w:tc>
          <w:tcPr>
            <w:tcW w:w="4291" w:type="dxa"/>
            <w:vAlign w:val="center"/>
          </w:tcPr>
          <w:p w14:paraId="26BBF69B"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i w:val="0"/>
                <w:noProof/>
                <w:color w:val="000000"/>
                <w:w w:val="0"/>
                <w:sz w:val="22"/>
                <w:szCs w:val="22"/>
                <w:lang w:val="fr-FR" w:eastAsia="fr-FR"/>
              </w:rPr>
              <w:t>Rapport de la somme totale des durées d’indisponibilité du service sur le réseau du Titulaire et de la durée de la période considérée.</w:t>
            </w:r>
          </w:p>
        </w:tc>
        <w:tc>
          <w:tcPr>
            <w:tcW w:w="1136" w:type="dxa"/>
            <w:shd w:val="clear" w:color="auto" w:fill="FFFFFF"/>
            <w:vAlign w:val="center"/>
          </w:tcPr>
          <w:p w14:paraId="13F05B73" w14:textId="77777777" w:rsidR="00560DEE" w:rsidRPr="00652C0D" w:rsidRDefault="00560DEE" w:rsidP="00060E9E">
            <w:pPr>
              <w:suppressAutoHyphens/>
              <w:spacing w:after="0"/>
              <w:jc w:val="center"/>
              <w:rPr>
                <w:rFonts w:ascii="Times New Roman" w:hAnsi="Times New Roman"/>
                <w:noProof/>
                <w:w w:val="0"/>
              </w:rPr>
            </w:pPr>
            <w:r w:rsidRPr="00652C0D">
              <w:rPr>
                <w:rFonts w:ascii="Times New Roman" w:hAnsi="Times New Roman"/>
                <w:noProof/>
                <w:color w:val="000000"/>
                <w:w w:val="0"/>
              </w:rPr>
              <w:t>&lt; 2%</w:t>
            </w:r>
          </w:p>
        </w:tc>
        <w:tc>
          <w:tcPr>
            <w:tcW w:w="1843" w:type="dxa"/>
            <w:vAlign w:val="center"/>
          </w:tcPr>
          <w:p w14:paraId="06F0F4AB"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 xml:space="preserve">Contrôle continu </w:t>
            </w:r>
          </w:p>
        </w:tc>
      </w:tr>
      <w:tr w:rsidR="00560DEE" w:rsidRPr="00652C0D" w14:paraId="015598FA" w14:textId="77777777" w:rsidTr="00652C0D">
        <w:trPr>
          <w:trHeight w:val="105"/>
        </w:trPr>
        <w:tc>
          <w:tcPr>
            <w:tcW w:w="1944" w:type="dxa"/>
            <w:vAlign w:val="center"/>
          </w:tcPr>
          <w:p w14:paraId="090C38E8" w14:textId="77777777" w:rsidR="00560DEE" w:rsidRPr="00652C0D" w:rsidRDefault="00560DEE" w:rsidP="00060E9E">
            <w:pPr>
              <w:suppressAutoHyphens/>
              <w:spacing w:after="0"/>
              <w:rPr>
                <w:rFonts w:ascii="Times New Roman" w:hAnsi="Times New Roman"/>
                <w:noProof/>
                <w:color w:val="000000"/>
                <w:w w:val="0"/>
              </w:rPr>
            </w:pPr>
            <w:r w:rsidRPr="00652C0D">
              <w:rPr>
                <w:rFonts w:ascii="Times New Roman" w:hAnsi="Times New Roman"/>
                <w:i/>
                <w:noProof/>
                <w:color w:val="000000"/>
                <w:w w:val="0"/>
              </w:rPr>
              <w:t xml:space="preserve">Taux de réussite de connexion au service </w:t>
            </w:r>
            <w:r w:rsidRPr="00652C0D">
              <w:rPr>
                <w:rFonts w:ascii="Times New Roman" w:hAnsi="Times New Roman"/>
                <w:noProof/>
                <w:color w:val="000000"/>
                <w:w w:val="0"/>
                <w:lang w:eastAsia="fr-FR"/>
              </w:rPr>
              <w:t>de transfert de données</w:t>
            </w:r>
            <w:r w:rsidRPr="00652C0D">
              <w:rPr>
                <w:rFonts w:ascii="Times New Roman" w:hAnsi="Times New Roman"/>
                <w:i/>
                <w:noProof/>
                <w:color w:val="000000"/>
                <w:w w:val="0"/>
              </w:rPr>
              <w:t>en mode non permanent</w:t>
            </w:r>
          </w:p>
        </w:tc>
        <w:tc>
          <w:tcPr>
            <w:tcW w:w="4291" w:type="dxa"/>
            <w:vAlign w:val="center"/>
          </w:tcPr>
          <w:p w14:paraId="34EFE0EB" w14:textId="77777777" w:rsidR="00560DEE" w:rsidRPr="00652C0D" w:rsidRDefault="00560DEE" w:rsidP="00060E9E">
            <w:pPr>
              <w:suppressAutoHyphens/>
              <w:spacing w:after="0"/>
              <w:rPr>
                <w:rFonts w:ascii="Times New Roman" w:hAnsi="Times New Roman"/>
                <w:noProof/>
                <w:color w:val="000000"/>
                <w:w w:val="0"/>
              </w:rPr>
            </w:pPr>
            <w:r w:rsidRPr="00652C0D">
              <w:rPr>
                <w:rFonts w:ascii="Times New Roman" w:hAnsi="Times New Roman"/>
                <w:noProof/>
                <w:w w:val="0"/>
              </w:rPr>
              <w:t>Rapport du nombre</w:t>
            </w:r>
            <w:r w:rsidRPr="00652C0D">
              <w:rPr>
                <w:rFonts w:ascii="Times New Roman" w:hAnsi="Times New Roman"/>
                <w:noProof/>
                <w:color w:val="000000"/>
                <w:w w:val="0"/>
              </w:rPr>
              <w:t xml:space="preserve"> de tentatives de connexions </w:t>
            </w:r>
            <w:r w:rsidRPr="00652C0D">
              <w:rPr>
                <w:rFonts w:ascii="Times New Roman" w:hAnsi="Times New Roman"/>
                <w:noProof/>
                <w:w w:val="0"/>
              </w:rPr>
              <w:t>réussieset du</w:t>
            </w:r>
            <w:r w:rsidRPr="00652C0D">
              <w:rPr>
                <w:rFonts w:ascii="Times New Roman" w:hAnsi="Times New Roman"/>
                <w:noProof/>
                <w:color w:val="000000"/>
                <w:w w:val="0"/>
              </w:rPr>
              <w:t xml:space="preserve"> nombre total de tentatives de connexion au service </w:t>
            </w:r>
            <w:r w:rsidRPr="00652C0D">
              <w:rPr>
                <w:rFonts w:ascii="Times New Roman" w:hAnsi="Times New Roman"/>
                <w:noProof/>
                <w:w w:val="0"/>
              </w:rPr>
              <w:t xml:space="preserve">DATA </w:t>
            </w:r>
            <w:r w:rsidRPr="00652C0D">
              <w:rPr>
                <w:rFonts w:ascii="Times New Roman" w:hAnsi="Times New Roman"/>
                <w:noProof/>
                <w:color w:val="000000"/>
                <w:w w:val="0"/>
              </w:rPr>
              <w:t>en mode non permanent.</w:t>
            </w:r>
          </w:p>
        </w:tc>
        <w:tc>
          <w:tcPr>
            <w:tcW w:w="1136" w:type="dxa"/>
            <w:shd w:val="clear" w:color="auto" w:fill="FFFFFF"/>
            <w:vAlign w:val="center"/>
          </w:tcPr>
          <w:p w14:paraId="71945988"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95%</w:t>
            </w:r>
          </w:p>
        </w:tc>
        <w:tc>
          <w:tcPr>
            <w:tcW w:w="1843" w:type="dxa"/>
            <w:vAlign w:val="center"/>
          </w:tcPr>
          <w:p w14:paraId="633B9F27"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 xml:space="preserve">Contôle continu et Enquête terrain </w:t>
            </w:r>
            <w:r w:rsidRPr="00652C0D">
              <w:rPr>
                <w:rFonts w:ascii="Times New Roman" w:hAnsi="Times New Roman"/>
                <w:noProof/>
                <w:w w:val="0"/>
              </w:rPr>
              <w:t>annuelle</w:t>
            </w:r>
          </w:p>
        </w:tc>
      </w:tr>
      <w:tr w:rsidR="00560DEE" w:rsidRPr="00652C0D" w14:paraId="5DCB4E9A" w14:textId="77777777" w:rsidTr="00652C0D">
        <w:trPr>
          <w:cantSplit/>
          <w:trHeight w:val="105"/>
        </w:trPr>
        <w:tc>
          <w:tcPr>
            <w:tcW w:w="1944" w:type="dxa"/>
            <w:vAlign w:val="center"/>
          </w:tcPr>
          <w:p w14:paraId="4BDA6152"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noProof/>
                <w:color w:val="000000"/>
                <w:w w:val="0"/>
                <w:sz w:val="22"/>
                <w:szCs w:val="22"/>
                <w:lang w:val="fr-FR" w:eastAsia="fr-FR"/>
              </w:rPr>
              <w:lastRenderedPageBreak/>
              <w:t>Taux de réalisation d’une opération de transfert de données sans erreur dans un délai donné</w:t>
            </w:r>
          </w:p>
        </w:tc>
        <w:tc>
          <w:tcPr>
            <w:tcW w:w="4291" w:type="dxa"/>
            <w:vAlign w:val="center"/>
          </w:tcPr>
          <w:p w14:paraId="13D470F7" w14:textId="77777777" w:rsidR="00560DEE" w:rsidRPr="00652C0D" w:rsidRDefault="00560DEE" w:rsidP="00060E9E">
            <w:pPr>
              <w:suppressAutoHyphens/>
              <w:spacing w:after="0"/>
              <w:rPr>
                <w:rFonts w:ascii="Times New Roman" w:hAnsi="Times New Roman"/>
                <w:noProof/>
                <w:color w:val="000000"/>
                <w:w w:val="0"/>
              </w:rPr>
            </w:pPr>
            <w:r w:rsidRPr="00652C0D">
              <w:rPr>
                <w:rFonts w:ascii="Times New Roman" w:hAnsi="Times New Roman"/>
                <w:noProof/>
                <w:color w:val="000000"/>
                <w:w w:val="0"/>
              </w:rPr>
              <w:t>Rapport du nombre d’opérations DATA réalisées sans erreur dans un délai donné et du nombre d’opérations DATA tentées.</w:t>
            </w:r>
          </w:p>
          <w:p w14:paraId="57FE816E" w14:textId="77777777" w:rsidR="00560DEE" w:rsidRPr="00652C0D" w:rsidRDefault="00560DEE" w:rsidP="00060E9E">
            <w:pPr>
              <w:suppressAutoHyphens/>
              <w:spacing w:after="0"/>
              <w:rPr>
                <w:rFonts w:ascii="Times New Roman" w:hAnsi="Times New Roman"/>
                <w:i/>
                <w:noProof/>
                <w:color w:val="000000"/>
                <w:w w:val="0"/>
              </w:rPr>
            </w:pPr>
            <w:r w:rsidRPr="00652C0D">
              <w:rPr>
                <w:rFonts w:ascii="Times New Roman" w:hAnsi="Times New Roman"/>
                <w:i/>
                <w:noProof/>
                <w:color w:val="000000"/>
                <w:w w:val="0"/>
              </w:rPr>
              <w:t>NB : Cet indicateur sera mesuré par type d’opération</w:t>
            </w:r>
          </w:p>
        </w:tc>
        <w:tc>
          <w:tcPr>
            <w:tcW w:w="1136" w:type="dxa"/>
            <w:shd w:val="clear" w:color="auto" w:fill="FFFFFF"/>
            <w:vAlign w:val="center"/>
          </w:tcPr>
          <w:p w14:paraId="59B840A9"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bCs/>
                <w:color w:val="000000"/>
              </w:rPr>
              <w:t>96</w:t>
            </w:r>
            <w:r w:rsidRPr="00652C0D">
              <w:rPr>
                <w:rFonts w:ascii="Times New Roman" w:hAnsi="Times New Roman"/>
                <w:noProof/>
                <w:color w:val="000000"/>
                <w:w w:val="0"/>
              </w:rPr>
              <w:t>%</w:t>
            </w:r>
          </w:p>
        </w:tc>
        <w:tc>
          <w:tcPr>
            <w:tcW w:w="1843" w:type="dxa"/>
            <w:vAlign w:val="center"/>
          </w:tcPr>
          <w:p w14:paraId="0C957C39"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Annuelle</w:t>
            </w:r>
          </w:p>
        </w:tc>
      </w:tr>
    </w:tbl>
    <w:p w14:paraId="5B93571D"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p>
    <w:p w14:paraId="3E81E653" w14:textId="77777777" w:rsidR="00560DEE" w:rsidRPr="00060E9E" w:rsidRDefault="00560DEE" w:rsidP="00060E9E">
      <w:pPr>
        <w:autoSpaceDE w:val="0"/>
        <w:autoSpaceDN w:val="0"/>
        <w:adjustRightInd w:val="0"/>
        <w:spacing w:after="0"/>
        <w:jc w:val="both"/>
        <w:rPr>
          <w:rFonts w:ascii="Times New Roman" w:eastAsia="SimSun" w:hAnsi="Times New Roman"/>
          <w:b/>
          <w:color w:val="000000"/>
          <w:sz w:val="24"/>
          <w:szCs w:val="24"/>
          <w:u w:val="single"/>
          <w:lang w:eastAsia="zh-CN"/>
        </w:rPr>
      </w:pPr>
      <w:r w:rsidRPr="00060E9E">
        <w:rPr>
          <w:rFonts w:ascii="Times New Roman" w:eastAsia="SimSun" w:hAnsi="Times New Roman"/>
          <w:b/>
          <w:color w:val="000000"/>
          <w:sz w:val="24"/>
          <w:szCs w:val="24"/>
          <w:u w:val="single"/>
          <w:lang w:eastAsia="zh-CN"/>
        </w:rPr>
        <w:t>Ou bien :</w:t>
      </w:r>
    </w:p>
    <w:p w14:paraId="186DE27C" w14:textId="77777777" w:rsidR="00560DEE" w:rsidRPr="00CB69CC" w:rsidRDefault="00560DEE" w:rsidP="00060E9E">
      <w:pPr>
        <w:autoSpaceDE w:val="0"/>
        <w:autoSpaceDN w:val="0"/>
        <w:adjustRightInd w:val="0"/>
        <w:spacing w:after="0"/>
        <w:jc w:val="both"/>
        <w:rPr>
          <w:rFonts w:ascii="Times New Roman" w:eastAsia="SimSun" w:hAnsi="Times New Roman"/>
          <w:b/>
          <w:color w:val="000000"/>
          <w:sz w:val="14"/>
          <w:szCs w:val="14"/>
          <w:u w:val="single"/>
          <w:lang w:eastAsia="zh-C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3"/>
        <w:gridCol w:w="1961"/>
      </w:tblGrid>
      <w:tr w:rsidR="00560DEE" w:rsidRPr="00060E9E" w14:paraId="5D26BFF2" w14:textId="77777777" w:rsidTr="00652C0D">
        <w:trPr>
          <w:trHeight w:val="295"/>
        </w:trPr>
        <w:tc>
          <w:tcPr>
            <w:tcW w:w="7253" w:type="dxa"/>
            <w:shd w:val="clear" w:color="auto" w:fill="auto"/>
          </w:tcPr>
          <w:p w14:paraId="4A966AD7" w14:textId="77777777" w:rsidR="00560DEE" w:rsidRPr="00652C0D" w:rsidRDefault="00560DEE" w:rsidP="00060E9E">
            <w:pPr>
              <w:autoSpaceDE w:val="0"/>
              <w:autoSpaceDN w:val="0"/>
              <w:adjustRightInd w:val="0"/>
              <w:spacing w:after="0"/>
              <w:jc w:val="both"/>
              <w:rPr>
                <w:rFonts w:ascii="Times New Roman" w:eastAsia="SimSun" w:hAnsi="Times New Roman"/>
                <w:b/>
                <w:bCs/>
                <w:color w:val="000000"/>
                <w:lang w:eastAsia="zh-CN"/>
              </w:rPr>
            </w:pPr>
            <w:r w:rsidRPr="00652C0D">
              <w:rPr>
                <w:rFonts w:ascii="Times New Roman" w:eastAsia="SimSun" w:hAnsi="Times New Roman"/>
                <w:b/>
                <w:bCs/>
                <w:color w:val="000000"/>
                <w:lang w:eastAsia="zh-CN"/>
              </w:rPr>
              <w:t xml:space="preserve">Nom de l’indicateur </w:t>
            </w:r>
          </w:p>
        </w:tc>
        <w:tc>
          <w:tcPr>
            <w:tcW w:w="1961" w:type="dxa"/>
            <w:shd w:val="clear" w:color="auto" w:fill="auto"/>
          </w:tcPr>
          <w:p w14:paraId="078D9200" w14:textId="77777777" w:rsidR="00560DEE" w:rsidRPr="00652C0D" w:rsidRDefault="00560DEE" w:rsidP="00060E9E">
            <w:pPr>
              <w:autoSpaceDE w:val="0"/>
              <w:autoSpaceDN w:val="0"/>
              <w:adjustRightInd w:val="0"/>
              <w:spacing w:after="0"/>
              <w:jc w:val="both"/>
              <w:rPr>
                <w:rFonts w:ascii="Times New Roman" w:eastAsia="SimSun" w:hAnsi="Times New Roman"/>
                <w:b/>
                <w:bCs/>
                <w:color w:val="000000"/>
                <w:lang w:eastAsia="zh-CN"/>
              </w:rPr>
            </w:pPr>
            <w:r w:rsidRPr="00652C0D">
              <w:rPr>
                <w:rFonts w:ascii="Times New Roman" w:eastAsia="SimSun" w:hAnsi="Times New Roman"/>
                <w:b/>
                <w:bCs/>
                <w:color w:val="000000"/>
                <w:lang w:eastAsia="zh-CN"/>
              </w:rPr>
              <w:t>Seuil à atteindre</w:t>
            </w:r>
          </w:p>
        </w:tc>
      </w:tr>
      <w:tr w:rsidR="00560DEE" w:rsidRPr="00060E9E" w14:paraId="3C5A95AD" w14:textId="77777777" w:rsidTr="00652C0D">
        <w:trPr>
          <w:trHeight w:val="295"/>
        </w:trPr>
        <w:tc>
          <w:tcPr>
            <w:tcW w:w="7253" w:type="dxa"/>
            <w:shd w:val="clear" w:color="auto" w:fill="auto"/>
          </w:tcPr>
          <w:p w14:paraId="329E9EBA" w14:textId="77777777" w:rsidR="00560DEE" w:rsidRPr="00652C0D" w:rsidRDefault="00560DEE" w:rsidP="00060E9E">
            <w:pPr>
              <w:autoSpaceDE w:val="0"/>
              <w:autoSpaceDN w:val="0"/>
              <w:adjustRightInd w:val="0"/>
              <w:spacing w:after="0"/>
              <w:jc w:val="both"/>
              <w:rPr>
                <w:rFonts w:ascii="Times New Roman" w:eastAsia="SimSun" w:hAnsi="Times New Roman"/>
                <w:i/>
                <w:iCs/>
                <w:color w:val="000000"/>
                <w:lang w:eastAsia="zh-CN"/>
              </w:rPr>
            </w:pPr>
            <w:r w:rsidRPr="00652C0D">
              <w:rPr>
                <w:rFonts w:ascii="Times New Roman" w:eastAsia="SimSun" w:hAnsi="Times New Roman"/>
                <w:i/>
                <w:iCs/>
                <w:color w:val="000000"/>
                <w:lang w:eastAsia="zh-CN"/>
              </w:rPr>
              <w:t xml:space="preserve">Taux de connexions réussies dans 1 délai inférieur à 1 min </w:t>
            </w:r>
          </w:p>
        </w:tc>
        <w:tc>
          <w:tcPr>
            <w:tcW w:w="1961" w:type="dxa"/>
            <w:shd w:val="clear" w:color="auto" w:fill="auto"/>
          </w:tcPr>
          <w:p w14:paraId="0A3C0A0F" w14:textId="77777777" w:rsidR="00560DEE" w:rsidRPr="00652C0D" w:rsidRDefault="00560DEE" w:rsidP="00060E9E">
            <w:pPr>
              <w:autoSpaceDE w:val="0"/>
              <w:autoSpaceDN w:val="0"/>
              <w:adjustRightInd w:val="0"/>
              <w:spacing w:after="0"/>
              <w:jc w:val="both"/>
              <w:rPr>
                <w:rFonts w:ascii="Times New Roman" w:eastAsia="SimSun" w:hAnsi="Times New Roman"/>
                <w:i/>
                <w:iCs/>
                <w:color w:val="000000"/>
                <w:lang w:eastAsia="zh-CN"/>
              </w:rPr>
            </w:pPr>
            <w:r w:rsidRPr="00652C0D">
              <w:rPr>
                <w:rFonts w:ascii="Times New Roman" w:eastAsia="SimSun" w:hAnsi="Times New Roman"/>
                <w:i/>
                <w:iCs/>
                <w:color w:val="000000"/>
                <w:lang w:eastAsia="zh-CN"/>
              </w:rPr>
              <w:t>96%</w:t>
            </w:r>
          </w:p>
        </w:tc>
      </w:tr>
      <w:tr w:rsidR="00560DEE" w:rsidRPr="00060E9E" w14:paraId="449D6E55" w14:textId="77777777" w:rsidTr="00652C0D">
        <w:trPr>
          <w:trHeight w:val="295"/>
        </w:trPr>
        <w:tc>
          <w:tcPr>
            <w:tcW w:w="7253" w:type="dxa"/>
            <w:shd w:val="clear" w:color="auto" w:fill="auto"/>
          </w:tcPr>
          <w:p w14:paraId="7A2CD879" w14:textId="77777777" w:rsidR="00560DEE" w:rsidRPr="00652C0D" w:rsidRDefault="00560DEE" w:rsidP="00060E9E">
            <w:pPr>
              <w:autoSpaceDE w:val="0"/>
              <w:autoSpaceDN w:val="0"/>
              <w:adjustRightInd w:val="0"/>
              <w:spacing w:after="0"/>
              <w:jc w:val="both"/>
              <w:rPr>
                <w:rFonts w:ascii="Times New Roman" w:eastAsia="SimSun" w:hAnsi="Times New Roman"/>
                <w:i/>
                <w:iCs/>
                <w:color w:val="000000"/>
                <w:lang w:eastAsia="zh-CN"/>
              </w:rPr>
            </w:pPr>
            <w:r w:rsidRPr="00652C0D">
              <w:rPr>
                <w:rFonts w:ascii="Times New Roman" w:eastAsia="SimSun" w:hAnsi="Times New Roman"/>
                <w:i/>
                <w:iCs/>
                <w:color w:val="000000"/>
                <w:lang w:eastAsia="zh-CN"/>
              </w:rPr>
              <w:t>Débit médian pour le téléchargement de fichiers</w:t>
            </w:r>
          </w:p>
        </w:tc>
        <w:tc>
          <w:tcPr>
            <w:tcW w:w="1961" w:type="dxa"/>
            <w:shd w:val="clear" w:color="auto" w:fill="auto"/>
          </w:tcPr>
          <w:p w14:paraId="257996DD" w14:textId="77777777" w:rsidR="00560DEE" w:rsidRPr="00652C0D" w:rsidRDefault="00560DEE" w:rsidP="00060E9E">
            <w:pPr>
              <w:autoSpaceDE w:val="0"/>
              <w:autoSpaceDN w:val="0"/>
              <w:adjustRightInd w:val="0"/>
              <w:spacing w:after="0"/>
              <w:jc w:val="both"/>
              <w:rPr>
                <w:rFonts w:ascii="Times New Roman" w:eastAsia="SimSun" w:hAnsi="Times New Roman"/>
                <w:i/>
                <w:iCs/>
                <w:color w:val="000000"/>
                <w:lang w:eastAsia="zh-CN"/>
              </w:rPr>
            </w:pPr>
            <w:r w:rsidRPr="00652C0D">
              <w:rPr>
                <w:rFonts w:ascii="Times New Roman" w:eastAsia="SimSun" w:hAnsi="Times New Roman"/>
                <w:i/>
                <w:iCs/>
                <w:color w:val="000000"/>
                <w:lang w:eastAsia="zh-CN"/>
              </w:rPr>
              <w:t>500 Kbits/s</w:t>
            </w:r>
          </w:p>
        </w:tc>
      </w:tr>
      <w:tr w:rsidR="00560DEE" w:rsidRPr="00060E9E" w14:paraId="36E8F523" w14:textId="77777777" w:rsidTr="00652C0D">
        <w:trPr>
          <w:trHeight w:val="295"/>
        </w:trPr>
        <w:tc>
          <w:tcPr>
            <w:tcW w:w="7253" w:type="dxa"/>
            <w:shd w:val="clear" w:color="auto" w:fill="auto"/>
          </w:tcPr>
          <w:p w14:paraId="669E88BF" w14:textId="77777777" w:rsidR="00560DEE" w:rsidRPr="00652C0D" w:rsidRDefault="00560DEE" w:rsidP="00060E9E">
            <w:pPr>
              <w:autoSpaceDE w:val="0"/>
              <w:autoSpaceDN w:val="0"/>
              <w:adjustRightInd w:val="0"/>
              <w:spacing w:after="0"/>
              <w:jc w:val="both"/>
              <w:rPr>
                <w:rFonts w:ascii="Times New Roman" w:eastAsia="SimSun" w:hAnsi="Times New Roman"/>
                <w:i/>
                <w:iCs/>
                <w:color w:val="000000"/>
                <w:lang w:eastAsia="zh-CN"/>
              </w:rPr>
            </w:pPr>
            <w:r w:rsidRPr="00652C0D">
              <w:rPr>
                <w:rFonts w:ascii="Times New Roman" w:eastAsia="SimSun" w:hAnsi="Times New Roman"/>
                <w:i/>
                <w:iCs/>
                <w:color w:val="000000"/>
                <w:lang w:eastAsia="zh-CN"/>
              </w:rPr>
              <w:t xml:space="preserve">Débit médian pour l’envoi de fichier </w:t>
            </w:r>
          </w:p>
        </w:tc>
        <w:tc>
          <w:tcPr>
            <w:tcW w:w="1961" w:type="dxa"/>
            <w:shd w:val="clear" w:color="auto" w:fill="auto"/>
          </w:tcPr>
          <w:p w14:paraId="6AF0E75E" w14:textId="77777777" w:rsidR="00560DEE" w:rsidRPr="00652C0D" w:rsidRDefault="00560DEE" w:rsidP="00060E9E">
            <w:pPr>
              <w:autoSpaceDE w:val="0"/>
              <w:autoSpaceDN w:val="0"/>
              <w:adjustRightInd w:val="0"/>
              <w:spacing w:after="0"/>
              <w:jc w:val="both"/>
              <w:rPr>
                <w:rFonts w:ascii="Times New Roman" w:eastAsia="SimSun" w:hAnsi="Times New Roman"/>
                <w:i/>
                <w:iCs/>
                <w:color w:val="000000"/>
                <w:lang w:eastAsia="zh-CN"/>
              </w:rPr>
            </w:pPr>
            <w:r w:rsidRPr="00652C0D">
              <w:rPr>
                <w:rFonts w:ascii="Times New Roman" w:eastAsia="SimSun" w:hAnsi="Times New Roman"/>
                <w:i/>
                <w:iCs/>
                <w:color w:val="000000"/>
                <w:lang w:eastAsia="zh-CN"/>
              </w:rPr>
              <w:t>200 Kbits/s</w:t>
            </w:r>
          </w:p>
        </w:tc>
      </w:tr>
    </w:tbl>
    <w:p w14:paraId="22112073" w14:textId="77777777" w:rsidR="009F4EB5" w:rsidRPr="00CB69CC" w:rsidRDefault="009F4EB5" w:rsidP="00060E9E">
      <w:pPr>
        <w:autoSpaceDE w:val="0"/>
        <w:autoSpaceDN w:val="0"/>
        <w:adjustRightInd w:val="0"/>
        <w:spacing w:after="0"/>
        <w:jc w:val="both"/>
        <w:rPr>
          <w:rFonts w:ascii="Times New Roman" w:eastAsia="SimSun" w:hAnsi="Times New Roman"/>
          <w:iCs/>
          <w:color w:val="000000"/>
          <w:sz w:val="14"/>
          <w:szCs w:val="14"/>
          <w:lang w:eastAsia="zh-CN"/>
        </w:rPr>
      </w:pPr>
    </w:p>
    <w:p w14:paraId="0616A25D" w14:textId="77777777" w:rsidR="00560DEE" w:rsidRPr="00060E9E" w:rsidRDefault="00560DEE" w:rsidP="00060E9E">
      <w:pPr>
        <w:autoSpaceDE w:val="0"/>
        <w:autoSpaceDN w:val="0"/>
        <w:adjustRightInd w:val="0"/>
        <w:spacing w:after="0"/>
        <w:jc w:val="both"/>
        <w:rPr>
          <w:rFonts w:ascii="Times New Roman" w:eastAsia="SimSun" w:hAnsi="Times New Roman"/>
          <w:iCs/>
          <w:color w:val="000000"/>
          <w:sz w:val="24"/>
          <w:szCs w:val="24"/>
          <w:lang w:eastAsia="zh-CN"/>
        </w:rPr>
      </w:pPr>
      <w:r w:rsidRPr="00060E9E">
        <w:rPr>
          <w:rFonts w:ascii="Times New Roman" w:eastAsia="SimSun" w:hAnsi="Times New Roman"/>
          <w:iCs/>
          <w:color w:val="000000"/>
          <w:sz w:val="24"/>
          <w:szCs w:val="24"/>
          <w:lang w:eastAsia="zh-CN"/>
        </w:rPr>
        <w:t>Le débit médian est le débit minimum obtenu pour plus de la moitié des mesures.</w:t>
      </w:r>
    </w:p>
    <w:p w14:paraId="2D5F814F" w14:textId="77777777" w:rsidR="00560DEE" w:rsidRPr="00060E9E" w:rsidRDefault="00560DEE" w:rsidP="00060E9E">
      <w:pPr>
        <w:autoSpaceDE w:val="0"/>
        <w:autoSpaceDN w:val="0"/>
        <w:adjustRightInd w:val="0"/>
        <w:spacing w:after="120"/>
        <w:jc w:val="both"/>
        <w:rPr>
          <w:rFonts w:ascii="Times New Roman" w:eastAsia="SimSun" w:hAnsi="Times New Roman"/>
          <w:color w:val="000000"/>
          <w:sz w:val="24"/>
          <w:szCs w:val="24"/>
          <w:lang w:eastAsia="zh-CN"/>
        </w:rPr>
      </w:pPr>
    </w:p>
    <w:p w14:paraId="43F07E07" w14:textId="77777777" w:rsidR="00560DEE" w:rsidRDefault="00560DEE" w:rsidP="00060E9E">
      <w:pPr>
        <w:numPr>
          <w:ilvl w:val="0"/>
          <w:numId w:val="18"/>
        </w:numPr>
        <w:autoSpaceDE w:val="0"/>
        <w:autoSpaceDN w:val="0"/>
        <w:adjustRightInd w:val="0"/>
        <w:spacing w:after="0"/>
        <w:jc w:val="both"/>
        <w:rPr>
          <w:rFonts w:ascii="Times New Roman" w:eastAsia="SimSun" w:hAnsi="Times New Roman"/>
          <w:b/>
          <w:color w:val="000000"/>
          <w:sz w:val="24"/>
          <w:szCs w:val="24"/>
          <w:lang w:eastAsia="zh-CN"/>
        </w:rPr>
      </w:pPr>
      <w:r w:rsidRPr="00060E9E">
        <w:rPr>
          <w:rFonts w:ascii="Times New Roman" w:eastAsia="SimSun" w:hAnsi="Times New Roman"/>
          <w:b/>
          <w:color w:val="000000"/>
          <w:sz w:val="24"/>
          <w:szCs w:val="24"/>
          <w:lang w:eastAsia="zh-CN"/>
        </w:rPr>
        <w:t xml:space="preserve">Objectifs indépendant de la technologie utilisée ou des services offerts </w:t>
      </w:r>
    </w:p>
    <w:p w14:paraId="7C1FB392" w14:textId="77777777" w:rsidR="00652C0D" w:rsidRPr="00060E9E" w:rsidRDefault="00652C0D" w:rsidP="00652C0D">
      <w:pPr>
        <w:autoSpaceDE w:val="0"/>
        <w:autoSpaceDN w:val="0"/>
        <w:adjustRightInd w:val="0"/>
        <w:spacing w:after="0"/>
        <w:ind w:left="720"/>
        <w:jc w:val="both"/>
        <w:rPr>
          <w:rFonts w:ascii="Times New Roman" w:eastAsia="SimSun" w:hAnsi="Times New Roman"/>
          <w:b/>
          <w:color w:val="000000"/>
          <w:sz w:val="24"/>
          <w:szCs w:val="24"/>
          <w:lang w:eastAsia="zh-CN"/>
        </w:rPr>
      </w:pPr>
    </w:p>
    <w:tbl>
      <w:tblPr>
        <w:tblW w:w="925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8"/>
        <w:gridCol w:w="3544"/>
        <w:gridCol w:w="1079"/>
        <w:gridCol w:w="1940"/>
      </w:tblGrid>
      <w:tr w:rsidR="00652C0D" w:rsidRPr="00652C0D" w14:paraId="42D43B3B" w14:textId="77777777" w:rsidTr="00652C0D">
        <w:trPr>
          <w:jc w:val="center"/>
        </w:trPr>
        <w:tc>
          <w:tcPr>
            <w:tcW w:w="2688" w:type="dxa"/>
            <w:tcBorders>
              <w:top w:val="single" w:sz="4" w:space="0" w:color="auto"/>
              <w:left w:val="single" w:sz="4" w:space="0" w:color="auto"/>
              <w:bottom w:val="single" w:sz="4" w:space="0" w:color="auto"/>
              <w:right w:val="single" w:sz="4" w:space="0" w:color="auto"/>
            </w:tcBorders>
            <w:vAlign w:val="center"/>
          </w:tcPr>
          <w:p w14:paraId="6738F0DB" w14:textId="77777777" w:rsidR="00652C0D" w:rsidRPr="00652C0D" w:rsidRDefault="00652C0D" w:rsidP="00652C0D">
            <w:pPr>
              <w:suppressAutoHyphens/>
              <w:spacing w:after="0"/>
              <w:rPr>
                <w:rFonts w:ascii="Times New Roman" w:hAnsi="Times New Roman"/>
                <w:b/>
                <w:bCs/>
                <w:iCs/>
                <w:noProof/>
                <w:color w:val="000000"/>
                <w:w w:val="0"/>
              </w:rPr>
            </w:pPr>
            <w:r w:rsidRPr="00652C0D">
              <w:rPr>
                <w:rFonts w:ascii="Times New Roman" w:hAnsi="Times New Roman"/>
                <w:b/>
                <w:bCs/>
                <w:iCs/>
                <w:noProof/>
                <w:color w:val="000000"/>
                <w:w w:val="0"/>
              </w:rPr>
              <w:t>Nom de l’indicateur</w:t>
            </w:r>
          </w:p>
        </w:tc>
        <w:tc>
          <w:tcPr>
            <w:tcW w:w="3544" w:type="dxa"/>
            <w:tcBorders>
              <w:top w:val="single" w:sz="4" w:space="0" w:color="auto"/>
              <w:left w:val="single" w:sz="4" w:space="0" w:color="auto"/>
              <w:bottom w:val="single" w:sz="4" w:space="0" w:color="auto"/>
              <w:right w:val="single" w:sz="4" w:space="0" w:color="auto"/>
            </w:tcBorders>
            <w:vAlign w:val="center"/>
          </w:tcPr>
          <w:p w14:paraId="0E7CF57A" w14:textId="77777777" w:rsidR="00652C0D" w:rsidRPr="00652C0D" w:rsidRDefault="00652C0D" w:rsidP="00652C0D">
            <w:pPr>
              <w:suppressAutoHyphens/>
              <w:spacing w:after="0"/>
              <w:jc w:val="both"/>
              <w:rPr>
                <w:rFonts w:ascii="Times New Roman" w:hAnsi="Times New Roman"/>
                <w:b/>
                <w:bCs/>
                <w:iCs/>
                <w:noProof/>
                <w:color w:val="000000"/>
                <w:w w:val="0"/>
              </w:rPr>
            </w:pPr>
            <w:r w:rsidRPr="00652C0D">
              <w:rPr>
                <w:rFonts w:ascii="Times New Roman" w:hAnsi="Times New Roman"/>
                <w:b/>
                <w:bCs/>
                <w:iCs/>
                <w:noProof/>
                <w:color w:val="000000"/>
                <w:w w:val="0"/>
              </w:rPr>
              <w:t>Définition</w:t>
            </w:r>
          </w:p>
        </w:tc>
        <w:tc>
          <w:tcPr>
            <w:tcW w:w="1079" w:type="dxa"/>
            <w:tcBorders>
              <w:top w:val="single" w:sz="4" w:space="0" w:color="auto"/>
              <w:left w:val="single" w:sz="4" w:space="0" w:color="auto"/>
              <w:bottom w:val="single" w:sz="4" w:space="0" w:color="auto"/>
              <w:right w:val="single" w:sz="4" w:space="0" w:color="auto"/>
            </w:tcBorders>
            <w:shd w:val="clear" w:color="auto" w:fill="FFFFFF"/>
            <w:vAlign w:val="center"/>
          </w:tcPr>
          <w:p w14:paraId="6AE1FCB8" w14:textId="77777777" w:rsidR="00652C0D" w:rsidRPr="00652C0D" w:rsidRDefault="00652C0D" w:rsidP="00A223E0">
            <w:pPr>
              <w:suppressAutoHyphens/>
              <w:spacing w:after="0"/>
              <w:jc w:val="center"/>
              <w:rPr>
                <w:rFonts w:ascii="Times New Roman" w:hAnsi="Times New Roman"/>
                <w:b/>
                <w:bCs/>
                <w:iCs/>
                <w:noProof/>
                <w:color w:val="000000"/>
                <w:w w:val="0"/>
              </w:rPr>
            </w:pPr>
            <w:r w:rsidRPr="00652C0D">
              <w:rPr>
                <w:rFonts w:ascii="Times New Roman" w:hAnsi="Times New Roman"/>
                <w:b/>
                <w:bCs/>
                <w:iCs/>
                <w:noProof/>
                <w:color w:val="000000"/>
                <w:w w:val="0"/>
              </w:rPr>
              <w:t xml:space="preserve">Seuil à atteindre </w:t>
            </w:r>
          </w:p>
        </w:tc>
        <w:tc>
          <w:tcPr>
            <w:tcW w:w="1940" w:type="dxa"/>
            <w:tcBorders>
              <w:top w:val="single" w:sz="4" w:space="0" w:color="auto"/>
              <w:left w:val="single" w:sz="4" w:space="0" w:color="auto"/>
              <w:bottom w:val="single" w:sz="4" w:space="0" w:color="auto"/>
              <w:right w:val="single" w:sz="4" w:space="0" w:color="auto"/>
            </w:tcBorders>
            <w:vAlign w:val="center"/>
          </w:tcPr>
          <w:p w14:paraId="7AA90FE8" w14:textId="77777777" w:rsidR="00652C0D" w:rsidRPr="00652C0D" w:rsidRDefault="00652C0D" w:rsidP="00A223E0">
            <w:pPr>
              <w:suppressAutoHyphens/>
              <w:spacing w:after="0"/>
              <w:jc w:val="center"/>
              <w:rPr>
                <w:rFonts w:ascii="Times New Roman" w:hAnsi="Times New Roman"/>
                <w:b/>
                <w:bCs/>
                <w:iCs/>
                <w:noProof/>
                <w:color w:val="000000"/>
                <w:w w:val="0"/>
              </w:rPr>
            </w:pPr>
            <w:r w:rsidRPr="00652C0D">
              <w:rPr>
                <w:rFonts w:ascii="Times New Roman" w:hAnsi="Times New Roman"/>
                <w:b/>
                <w:bCs/>
                <w:iCs/>
                <w:noProof/>
                <w:color w:val="000000"/>
                <w:w w:val="0"/>
              </w:rPr>
              <w:t>Fréquence de Contrôle del’Autorité de Régulation</w:t>
            </w:r>
          </w:p>
        </w:tc>
      </w:tr>
      <w:tr w:rsidR="00560DEE" w:rsidRPr="00652C0D" w14:paraId="71744B7D" w14:textId="77777777" w:rsidTr="00652C0D">
        <w:trPr>
          <w:jc w:val="center"/>
        </w:trPr>
        <w:tc>
          <w:tcPr>
            <w:tcW w:w="2688" w:type="dxa"/>
            <w:vAlign w:val="center"/>
          </w:tcPr>
          <w:p w14:paraId="62F11B53" w14:textId="77777777" w:rsidR="00560DEE" w:rsidRPr="00652C0D" w:rsidRDefault="00560DEE" w:rsidP="00060E9E">
            <w:pPr>
              <w:suppressAutoHyphens/>
              <w:spacing w:after="0"/>
              <w:rPr>
                <w:rFonts w:ascii="Times New Roman" w:hAnsi="Times New Roman"/>
                <w:i/>
                <w:noProof/>
                <w:color w:val="000000"/>
                <w:w w:val="0"/>
              </w:rPr>
            </w:pPr>
            <w:r w:rsidRPr="00652C0D">
              <w:rPr>
                <w:rFonts w:ascii="Times New Roman" w:hAnsi="Times New Roman"/>
                <w:i/>
                <w:noProof/>
                <w:color w:val="000000"/>
                <w:w w:val="0"/>
              </w:rPr>
              <w:t>Taux de dysfonctionnement sur carte SIM</w:t>
            </w:r>
          </w:p>
        </w:tc>
        <w:tc>
          <w:tcPr>
            <w:tcW w:w="3544" w:type="dxa"/>
            <w:vAlign w:val="center"/>
          </w:tcPr>
          <w:p w14:paraId="56B237A3" w14:textId="77777777" w:rsidR="00560DEE" w:rsidRPr="00652C0D" w:rsidRDefault="00560DEE" w:rsidP="00060E9E">
            <w:pPr>
              <w:suppressAutoHyphens/>
              <w:spacing w:after="0"/>
              <w:jc w:val="both"/>
              <w:rPr>
                <w:rFonts w:ascii="Times New Roman" w:hAnsi="Times New Roman"/>
                <w:noProof/>
                <w:color w:val="000000"/>
                <w:w w:val="0"/>
              </w:rPr>
            </w:pPr>
            <w:r w:rsidRPr="00652C0D">
              <w:rPr>
                <w:rFonts w:ascii="Times New Roman" w:hAnsi="Times New Roman"/>
                <w:noProof/>
                <w:color w:val="000000"/>
                <w:w w:val="0"/>
              </w:rPr>
              <w:t>Rapport du nombre de cartes SIM en dysfonctionnement sur la période et du nombre total de cartes SIM actives.</w:t>
            </w:r>
          </w:p>
        </w:tc>
        <w:tc>
          <w:tcPr>
            <w:tcW w:w="1079" w:type="dxa"/>
            <w:shd w:val="clear" w:color="auto" w:fill="FFFFFF"/>
            <w:vAlign w:val="center"/>
          </w:tcPr>
          <w:p w14:paraId="0E0D450E"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&lt; 0,5%</w:t>
            </w:r>
          </w:p>
        </w:tc>
        <w:tc>
          <w:tcPr>
            <w:tcW w:w="1940" w:type="dxa"/>
            <w:vAlign w:val="center"/>
          </w:tcPr>
          <w:p w14:paraId="2E1EDF96"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Contrôle continu</w:t>
            </w:r>
          </w:p>
        </w:tc>
      </w:tr>
      <w:tr w:rsidR="00560DEE" w:rsidRPr="00652C0D" w14:paraId="6B7F0724" w14:textId="77777777" w:rsidTr="00652C0D">
        <w:trPr>
          <w:jc w:val="center"/>
        </w:trPr>
        <w:tc>
          <w:tcPr>
            <w:tcW w:w="2688" w:type="dxa"/>
            <w:vAlign w:val="center"/>
          </w:tcPr>
          <w:p w14:paraId="1580FDFD" w14:textId="77777777" w:rsidR="00560DEE" w:rsidRPr="00652C0D" w:rsidRDefault="00560DEE" w:rsidP="00060E9E">
            <w:pPr>
              <w:pStyle w:val="Corpsdetexte"/>
              <w:suppressAutoHyphens/>
              <w:spacing w:line="276" w:lineRule="auto"/>
              <w:jc w:val="left"/>
              <w:rPr>
                <w:noProof/>
                <w:color w:val="000000"/>
                <w:w w:val="0"/>
                <w:sz w:val="22"/>
                <w:szCs w:val="22"/>
                <w:lang w:val="fr-FR"/>
              </w:rPr>
            </w:pPr>
            <w:r w:rsidRPr="00652C0D">
              <w:rPr>
                <w:noProof/>
                <w:color w:val="000000"/>
                <w:w w:val="0"/>
                <w:sz w:val="22"/>
                <w:szCs w:val="22"/>
                <w:lang w:val="fr-FR" w:eastAsia="fr-FR"/>
              </w:rPr>
              <w:t>Taux de rétablissement d’une carte SIM en 24 heures</w:t>
            </w:r>
          </w:p>
        </w:tc>
        <w:tc>
          <w:tcPr>
            <w:tcW w:w="3544" w:type="dxa"/>
            <w:vAlign w:val="center"/>
          </w:tcPr>
          <w:p w14:paraId="109C84E4" w14:textId="77777777" w:rsidR="00560DEE" w:rsidRPr="00652C0D" w:rsidRDefault="00560DEE" w:rsidP="00060E9E">
            <w:pPr>
              <w:pStyle w:val="Corpsdetexte"/>
              <w:suppressAutoHyphens/>
              <w:spacing w:line="276" w:lineRule="auto"/>
              <w:rPr>
                <w:i w:val="0"/>
                <w:noProof/>
                <w:color w:val="000000"/>
                <w:w w:val="0"/>
                <w:sz w:val="22"/>
                <w:szCs w:val="22"/>
                <w:lang w:val="fr-FR" w:eastAsia="fr-FR"/>
              </w:rPr>
            </w:pPr>
            <w:r w:rsidRPr="00652C0D">
              <w:rPr>
                <w:i w:val="0"/>
                <w:noProof/>
                <w:color w:val="000000"/>
                <w:w w:val="0"/>
                <w:sz w:val="22"/>
                <w:szCs w:val="22"/>
                <w:lang w:val="fr-FR" w:eastAsia="fr-FR"/>
              </w:rPr>
              <w:t>Rapport du nombre de dysfonctionnements de cartes SIM rétablies 24 heures après la signalisation et du nombre total de dysfonctionnements signalés durant une période.</w:t>
            </w:r>
          </w:p>
          <w:p w14:paraId="5FA2D839" w14:textId="77777777" w:rsidR="00560DEE" w:rsidRPr="00652C0D" w:rsidRDefault="00560DEE" w:rsidP="00060E9E">
            <w:pPr>
              <w:suppressAutoHyphens/>
              <w:spacing w:after="0"/>
              <w:jc w:val="both"/>
              <w:rPr>
                <w:rFonts w:ascii="Times New Roman" w:hAnsi="Times New Roman"/>
                <w:i/>
                <w:noProof/>
                <w:w w:val="0"/>
              </w:rPr>
            </w:pPr>
            <w:r w:rsidRPr="00652C0D">
              <w:rPr>
                <w:rFonts w:ascii="Times New Roman" w:hAnsi="Times New Roman"/>
                <w:noProof/>
                <w:w w:val="0"/>
              </w:rPr>
              <w:t>N.B. : Le rétablissement d’une carte SIM peut inclure son remplacement.</w:t>
            </w:r>
          </w:p>
        </w:tc>
        <w:tc>
          <w:tcPr>
            <w:tcW w:w="1079" w:type="dxa"/>
            <w:shd w:val="clear" w:color="auto" w:fill="FFFFFF"/>
            <w:vAlign w:val="center"/>
          </w:tcPr>
          <w:p w14:paraId="054DE1CC"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100%</w:t>
            </w:r>
          </w:p>
        </w:tc>
        <w:tc>
          <w:tcPr>
            <w:tcW w:w="1940" w:type="dxa"/>
            <w:vAlign w:val="center"/>
          </w:tcPr>
          <w:p w14:paraId="17DBEF7B"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Contrôle continu</w:t>
            </w:r>
          </w:p>
        </w:tc>
      </w:tr>
      <w:tr w:rsidR="00560DEE" w:rsidRPr="00652C0D" w14:paraId="12B6DA37" w14:textId="77777777" w:rsidTr="00652C0D">
        <w:trPr>
          <w:jc w:val="center"/>
        </w:trPr>
        <w:tc>
          <w:tcPr>
            <w:tcW w:w="2688" w:type="dxa"/>
            <w:vAlign w:val="center"/>
          </w:tcPr>
          <w:p w14:paraId="0341D888"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noProof/>
                <w:color w:val="000000"/>
                <w:w w:val="0"/>
                <w:sz w:val="22"/>
                <w:szCs w:val="22"/>
                <w:lang w:val="fr-FR" w:eastAsia="fr-FR"/>
              </w:rPr>
              <w:t>Temps d’attente devant les points d’accès aux services, y compris aux guichets de paiement</w:t>
            </w:r>
          </w:p>
        </w:tc>
        <w:tc>
          <w:tcPr>
            <w:tcW w:w="3544" w:type="dxa"/>
            <w:vAlign w:val="center"/>
          </w:tcPr>
          <w:p w14:paraId="101C94FA" w14:textId="77777777" w:rsidR="00560DEE" w:rsidRPr="00652C0D" w:rsidRDefault="00560DEE" w:rsidP="00060E9E">
            <w:pPr>
              <w:suppressAutoHyphens/>
              <w:spacing w:after="0"/>
              <w:jc w:val="both"/>
              <w:rPr>
                <w:rFonts w:ascii="Times New Roman" w:hAnsi="Times New Roman"/>
                <w:noProof/>
                <w:color w:val="000000"/>
                <w:w w:val="0"/>
              </w:rPr>
            </w:pPr>
            <w:r w:rsidRPr="00652C0D">
              <w:rPr>
                <w:rFonts w:ascii="Times New Roman" w:hAnsi="Times New Roman"/>
                <w:noProof/>
                <w:color w:val="000000"/>
                <w:w w:val="0"/>
              </w:rPr>
              <w:t>Le temps moyen passé par un Client à un point d’accès aux services y compris pour un paiement avant d’obtenir satisfaction ou de réaliser l’opération.</w:t>
            </w:r>
          </w:p>
        </w:tc>
        <w:tc>
          <w:tcPr>
            <w:tcW w:w="1079" w:type="dxa"/>
            <w:shd w:val="clear" w:color="auto" w:fill="FFFFFF"/>
            <w:vAlign w:val="center"/>
          </w:tcPr>
          <w:p w14:paraId="338BFDCF"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&lt; 10 min</w:t>
            </w:r>
          </w:p>
        </w:tc>
        <w:tc>
          <w:tcPr>
            <w:tcW w:w="1940" w:type="dxa"/>
            <w:vAlign w:val="center"/>
          </w:tcPr>
          <w:p w14:paraId="1C94C784"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Semestrielle</w:t>
            </w:r>
          </w:p>
        </w:tc>
      </w:tr>
      <w:tr w:rsidR="00560DEE" w:rsidRPr="00652C0D" w14:paraId="60837024" w14:textId="77777777" w:rsidTr="00652C0D">
        <w:trPr>
          <w:jc w:val="center"/>
        </w:trPr>
        <w:tc>
          <w:tcPr>
            <w:tcW w:w="2688" w:type="dxa"/>
            <w:vAlign w:val="center"/>
          </w:tcPr>
          <w:p w14:paraId="0BDE197F" w14:textId="77777777" w:rsidR="00560DEE" w:rsidRPr="00652C0D" w:rsidRDefault="00560DEE" w:rsidP="00060E9E">
            <w:pPr>
              <w:pStyle w:val="Corpsdetexte"/>
              <w:suppressAutoHyphens/>
              <w:spacing w:line="276" w:lineRule="auto"/>
              <w:jc w:val="left"/>
              <w:rPr>
                <w:noProof/>
                <w:color w:val="000000"/>
                <w:w w:val="0"/>
                <w:sz w:val="22"/>
                <w:szCs w:val="22"/>
                <w:lang w:val="fr-FR"/>
              </w:rPr>
            </w:pPr>
            <w:r w:rsidRPr="00652C0D">
              <w:rPr>
                <w:noProof/>
                <w:color w:val="000000"/>
                <w:w w:val="0"/>
                <w:sz w:val="22"/>
                <w:szCs w:val="22"/>
                <w:lang w:val="fr-FR" w:eastAsia="fr-FR"/>
              </w:rPr>
              <w:t xml:space="preserve">Délai de traitement des contestations pour les abonnés </w:t>
            </w:r>
          </w:p>
        </w:tc>
        <w:tc>
          <w:tcPr>
            <w:tcW w:w="3544" w:type="dxa"/>
            <w:vAlign w:val="center"/>
          </w:tcPr>
          <w:p w14:paraId="6284C260" w14:textId="77777777" w:rsidR="00560DEE" w:rsidRPr="00652C0D" w:rsidRDefault="00560DEE" w:rsidP="00060E9E">
            <w:pPr>
              <w:suppressAutoHyphens/>
              <w:spacing w:after="0"/>
              <w:jc w:val="both"/>
              <w:rPr>
                <w:rFonts w:ascii="Times New Roman" w:hAnsi="Times New Roman"/>
                <w:noProof/>
                <w:color w:val="000000"/>
                <w:w w:val="0"/>
              </w:rPr>
            </w:pPr>
            <w:r w:rsidRPr="00652C0D">
              <w:rPr>
                <w:rFonts w:ascii="Times New Roman" w:hAnsi="Times New Roman"/>
                <w:noProof/>
                <w:color w:val="000000"/>
                <w:w w:val="0"/>
              </w:rPr>
              <w:t>Le temps moyen qui s’écoule entre la date de réclamation et la date à laquelle une décision est prise, en termes de réparation ou non, et portée à la connaissance du Client.</w:t>
            </w:r>
          </w:p>
        </w:tc>
        <w:tc>
          <w:tcPr>
            <w:tcW w:w="1079" w:type="dxa"/>
            <w:shd w:val="clear" w:color="auto" w:fill="FFFFFF"/>
            <w:vAlign w:val="center"/>
          </w:tcPr>
          <w:p w14:paraId="1A21C148"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24 H</w:t>
            </w:r>
          </w:p>
        </w:tc>
        <w:tc>
          <w:tcPr>
            <w:tcW w:w="1940" w:type="dxa"/>
            <w:vAlign w:val="center"/>
          </w:tcPr>
          <w:p w14:paraId="1C00A9EB"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Semestrielle</w:t>
            </w:r>
          </w:p>
        </w:tc>
      </w:tr>
      <w:tr w:rsidR="00560DEE" w:rsidRPr="00652C0D" w14:paraId="6838E193" w14:textId="77777777" w:rsidTr="00652C0D">
        <w:trPr>
          <w:jc w:val="center"/>
        </w:trPr>
        <w:tc>
          <w:tcPr>
            <w:tcW w:w="2688" w:type="dxa"/>
            <w:tcBorders>
              <w:bottom w:val="single" w:sz="4" w:space="0" w:color="auto"/>
            </w:tcBorders>
            <w:vAlign w:val="center"/>
          </w:tcPr>
          <w:p w14:paraId="2D71F1C4"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noProof/>
                <w:color w:val="000000"/>
                <w:w w:val="0"/>
                <w:sz w:val="22"/>
                <w:szCs w:val="22"/>
                <w:lang w:val="fr-FR" w:eastAsia="fr-FR"/>
              </w:rPr>
              <w:lastRenderedPageBreak/>
              <w:t xml:space="preserve">Délai de réparation des contestations justifiées pour abonnés </w:t>
            </w:r>
          </w:p>
        </w:tc>
        <w:tc>
          <w:tcPr>
            <w:tcW w:w="3544" w:type="dxa"/>
            <w:tcBorders>
              <w:bottom w:val="single" w:sz="4" w:space="0" w:color="auto"/>
            </w:tcBorders>
            <w:vAlign w:val="center"/>
          </w:tcPr>
          <w:p w14:paraId="0754BA22" w14:textId="77777777" w:rsidR="00560DEE" w:rsidRPr="00652C0D" w:rsidRDefault="00560DEE" w:rsidP="00060E9E">
            <w:pPr>
              <w:suppressAutoHyphens/>
              <w:spacing w:after="0"/>
              <w:jc w:val="both"/>
              <w:rPr>
                <w:rFonts w:ascii="Times New Roman" w:hAnsi="Times New Roman"/>
                <w:noProof/>
                <w:color w:val="000000"/>
                <w:w w:val="0"/>
              </w:rPr>
            </w:pPr>
            <w:r w:rsidRPr="00652C0D">
              <w:rPr>
                <w:rFonts w:ascii="Times New Roman" w:hAnsi="Times New Roman"/>
                <w:noProof/>
                <w:color w:val="000000"/>
                <w:w w:val="0"/>
              </w:rPr>
              <w:t>Le temps moyen pendant lequel un Client attend avant d’obtenir la réparation qui lui a été promise suite à une réclamation.</w:t>
            </w:r>
          </w:p>
        </w:tc>
        <w:tc>
          <w:tcPr>
            <w:tcW w:w="1079" w:type="dxa"/>
            <w:tcBorders>
              <w:bottom w:val="single" w:sz="4" w:space="0" w:color="auto"/>
            </w:tcBorders>
            <w:shd w:val="clear" w:color="auto" w:fill="FFFFFF"/>
            <w:vAlign w:val="center"/>
          </w:tcPr>
          <w:p w14:paraId="58755A3B"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24H</w:t>
            </w:r>
          </w:p>
        </w:tc>
        <w:tc>
          <w:tcPr>
            <w:tcW w:w="1940" w:type="dxa"/>
            <w:tcBorders>
              <w:bottom w:val="single" w:sz="4" w:space="0" w:color="auto"/>
            </w:tcBorders>
            <w:vAlign w:val="center"/>
          </w:tcPr>
          <w:p w14:paraId="291365E6"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Semestrielle</w:t>
            </w:r>
          </w:p>
        </w:tc>
      </w:tr>
      <w:tr w:rsidR="00560DEE" w:rsidRPr="00652C0D" w14:paraId="1E94DF91" w14:textId="77777777" w:rsidTr="00652C0D">
        <w:trPr>
          <w:jc w:val="center"/>
        </w:trPr>
        <w:tc>
          <w:tcPr>
            <w:tcW w:w="2688" w:type="dxa"/>
            <w:tcBorders>
              <w:bottom w:val="single" w:sz="4" w:space="0" w:color="auto"/>
            </w:tcBorders>
            <w:vAlign w:val="center"/>
          </w:tcPr>
          <w:p w14:paraId="6932A701" w14:textId="77777777" w:rsidR="00560DEE" w:rsidRPr="00652C0D" w:rsidRDefault="00560DEE" w:rsidP="00060E9E">
            <w:pPr>
              <w:pStyle w:val="Corpsdetexte"/>
              <w:suppressAutoHyphens/>
              <w:spacing w:line="276" w:lineRule="auto"/>
              <w:jc w:val="left"/>
              <w:rPr>
                <w:i w:val="0"/>
                <w:noProof/>
                <w:color w:val="000000"/>
                <w:w w:val="0"/>
                <w:sz w:val="22"/>
                <w:szCs w:val="22"/>
                <w:lang w:val="fr-FR" w:eastAsia="fr-FR"/>
              </w:rPr>
            </w:pPr>
            <w:r w:rsidRPr="00652C0D">
              <w:rPr>
                <w:noProof/>
                <w:color w:val="000000"/>
                <w:w w:val="0"/>
                <w:sz w:val="22"/>
                <w:szCs w:val="22"/>
                <w:lang w:val="fr-FR" w:eastAsia="fr-FR"/>
              </w:rPr>
              <w:t xml:space="preserve">Délai de réparation des réclamations liées à une recharge pour abonnés </w:t>
            </w:r>
          </w:p>
        </w:tc>
        <w:tc>
          <w:tcPr>
            <w:tcW w:w="3544" w:type="dxa"/>
            <w:tcBorders>
              <w:bottom w:val="single" w:sz="4" w:space="0" w:color="auto"/>
            </w:tcBorders>
            <w:vAlign w:val="center"/>
          </w:tcPr>
          <w:p w14:paraId="573DD310" w14:textId="77777777" w:rsidR="00560DEE" w:rsidRPr="00652C0D" w:rsidRDefault="00560DEE" w:rsidP="00060E9E">
            <w:pPr>
              <w:suppressAutoHyphens/>
              <w:spacing w:after="0"/>
              <w:jc w:val="both"/>
              <w:rPr>
                <w:rFonts w:ascii="Times New Roman" w:hAnsi="Times New Roman"/>
                <w:noProof/>
                <w:color w:val="000000"/>
                <w:w w:val="0"/>
              </w:rPr>
            </w:pPr>
            <w:r w:rsidRPr="00652C0D">
              <w:rPr>
                <w:rFonts w:ascii="Times New Roman" w:hAnsi="Times New Roman"/>
                <w:noProof/>
                <w:color w:val="000000"/>
                <w:w w:val="0"/>
              </w:rPr>
              <w:t>Le temps moyen d’attente d’un Client avant d’obtenir la réparation qui lui a été promise suite à une réclamation liée à une recharge.</w:t>
            </w:r>
          </w:p>
        </w:tc>
        <w:tc>
          <w:tcPr>
            <w:tcW w:w="1079" w:type="dxa"/>
            <w:tcBorders>
              <w:bottom w:val="single" w:sz="4" w:space="0" w:color="auto"/>
            </w:tcBorders>
            <w:shd w:val="clear" w:color="auto" w:fill="FFFFFF"/>
            <w:vAlign w:val="center"/>
          </w:tcPr>
          <w:p w14:paraId="79D6F6C2" w14:textId="77777777" w:rsidR="00560DEE" w:rsidRPr="00652C0D" w:rsidRDefault="00560DEE" w:rsidP="00060E9E">
            <w:pPr>
              <w:suppressAutoHyphens/>
              <w:spacing w:after="0"/>
              <w:jc w:val="center"/>
              <w:rPr>
                <w:rFonts w:ascii="Times New Roman" w:hAnsi="Times New Roman"/>
                <w:noProof/>
                <w:color w:val="000000"/>
                <w:w w:val="0"/>
              </w:rPr>
            </w:pPr>
            <w:r w:rsidRPr="00652C0D">
              <w:rPr>
                <w:rFonts w:ascii="Times New Roman" w:hAnsi="Times New Roman"/>
                <w:noProof/>
                <w:color w:val="000000"/>
                <w:w w:val="0"/>
              </w:rPr>
              <w:t>24H</w:t>
            </w:r>
          </w:p>
        </w:tc>
        <w:tc>
          <w:tcPr>
            <w:tcW w:w="1940" w:type="dxa"/>
            <w:tcBorders>
              <w:bottom w:val="single" w:sz="4" w:space="0" w:color="auto"/>
            </w:tcBorders>
            <w:vAlign w:val="center"/>
          </w:tcPr>
          <w:p w14:paraId="46C56A89" w14:textId="77777777" w:rsidR="00560DEE" w:rsidRPr="00652C0D" w:rsidRDefault="00560DEE" w:rsidP="00060E9E">
            <w:pPr>
              <w:suppressAutoHyphens/>
              <w:spacing w:after="0"/>
              <w:jc w:val="center"/>
              <w:rPr>
                <w:rFonts w:ascii="Times New Roman" w:hAnsi="Times New Roman"/>
                <w:noProof/>
                <w:color w:val="000000"/>
                <w:w w:val="0"/>
                <w:highlight w:val="lightGray"/>
              </w:rPr>
            </w:pPr>
            <w:r w:rsidRPr="00652C0D">
              <w:rPr>
                <w:rFonts w:ascii="Times New Roman" w:hAnsi="Times New Roman"/>
                <w:noProof/>
                <w:color w:val="000000"/>
                <w:w w:val="0"/>
              </w:rPr>
              <w:t>Semestrielle</w:t>
            </w:r>
          </w:p>
        </w:tc>
      </w:tr>
    </w:tbl>
    <w:p w14:paraId="50517054"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p>
    <w:p w14:paraId="5F4F1843" w14:textId="77777777" w:rsidR="00560DEE" w:rsidRPr="00060E9E" w:rsidRDefault="00560DEE" w:rsidP="00060E9E">
      <w:pPr>
        <w:autoSpaceDE w:val="0"/>
        <w:autoSpaceDN w:val="0"/>
        <w:adjustRightInd w:val="0"/>
        <w:spacing w:after="0"/>
        <w:jc w:val="both"/>
        <w:rPr>
          <w:rFonts w:ascii="Times New Roman" w:eastAsia="SimSun" w:hAnsi="Times New Roman"/>
          <w:color w:val="000000"/>
          <w:sz w:val="24"/>
          <w:szCs w:val="24"/>
          <w:lang w:eastAsia="zh-CN"/>
        </w:rPr>
      </w:pPr>
    </w:p>
    <w:tbl>
      <w:tblPr>
        <w:tblW w:w="0" w:type="auto"/>
        <w:tblCellMar>
          <w:left w:w="0" w:type="dxa"/>
          <w:right w:w="0" w:type="dxa"/>
        </w:tblCellMar>
        <w:tblLook w:val="04A0" w:firstRow="1" w:lastRow="0" w:firstColumn="1" w:lastColumn="0" w:noHBand="0" w:noVBand="1"/>
      </w:tblPr>
      <w:tblGrid>
        <w:gridCol w:w="1894"/>
        <w:gridCol w:w="7286"/>
      </w:tblGrid>
      <w:tr w:rsidR="006C11AE" w:rsidRPr="00060E9E" w14:paraId="0ECF1F8F" w14:textId="77777777" w:rsidTr="00CB69CC">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862A2B2" w14:textId="77777777" w:rsidR="006C11AE" w:rsidRPr="00060E9E" w:rsidRDefault="006C11AE"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7 : </w:t>
            </w:r>
          </w:p>
        </w:tc>
        <w:tc>
          <w:tcPr>
            <w:tcW w:w="728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B087721" w14:textId="77777777" w:rsidR="006C11AE" w:rsidRPr="00060E9E" w:rsidRDefault="006C11AE" w:rsidP="00060E9E">
            <w:pPr>
              <w:jc w:val="both"/>
              <w:rPr>
                <w:rFonts w:ascii="Times New Roman" w:eastAsia="SimSun" w:hAnsi="Times New Roman"/>
                <w:sz w:val="24"/>
                <w:szCs w:val="24"/>
                <w:lang w:eastAsia="zh-CN"/>
              </w:rPr>
            </w:pPr>
            <w:r w:rsidRPr="00060E9E">
              <w:rPr>
                <w:rFonts w:ascii="Times New Roman" w:hAnsi="Times New Roman"/>
                <w:sz w:val="24"/>
                <w:szCs w:val="24"/>
              </w:rPr>
              <w:t>L’ARE souhaite recueillir l’avis motivé des acteurs sur des indicateurs pertinents de mesure de la qualité des services de voix et données pour le consommateur, et les seuils applicables tels que proposés ci-dessus.</w:t>
            </w:r>
          </w:p>
        </w:tc>
      </w:tr>
      <w:tr w:rsidR="006C11AE" w:rsidRPr="00060E9E" w14:paraId="40E0E8D4" w14:textId="77777777" w:rsidTr="00CB69C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FA5A16" w14:textId="77777777" w:rsidR="006C11AE" w:rsidRPr="00060E9E" w:rsidRDefault="006C11A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315ECD1E" w14:textId="77777777" w:rsidR="006C11AE" w:rsidRPr="00060E9E" w:rsidRDefault="006C11AE" w:rsidP="00060E9E">
            <w:pPr>
              <w:rPr>
                <w:rFonts w:ascii="Times New Roman" w:eastAsia="SimSun" w:hAnsi="Times New Roman"/>
                <w:sz w:val="24"/>
                <w:szCs w:val="24"/>
                <w:lang w:eastAsia="zh-CN"/>
              </w:rPr>
            </w:pPr>
          </w:p>
          <w:p w14:paraId="0464AC74" w14:textId="77777777" w:rsidR="00652C0D" w:rsidRDefault="00652C0D" w:rsidP="00060E9E">
            <w:pPr>
              <w:rPr>
                <w:rFonts w:ascii="Times New Roman" w:eastAsia="SimSun" w:hAnsi="Times New Roman"/>
                <w:sz w:val="24"/>
                <w:szCs w:val="24"/>
                <w:lang w:eastAsia="zh-CN"/>
              </w:rPr>
            </w:pPr>
          </w:p>
          <w:p w14:paraId="6E940DC3" w14:textId="3ECE1E14" w:rsidR="00CB69CC" w:rsidRPr="00060E9E" w:rsidRDefault="00CB69CC" w:rsidP="00060E9E">
            <w:pPr>
              <w:rPr>
                <w:rFonts w:ascii="Times New Roman" w:eastAsia="SimSun" w:hAnsi="Times New Roman"/>
                <w:sz w:val="24"/>
                <w:szCs w:val="24"/>
                <w:lang w:eastAsia="zh-CN"/>
              </w:rPr>
            </w:pPr>
          </w:p>
        </w:tc>
      </w:tr>
      <w:tr w:rsidR="006C11AE" w:rsidRPr="00060E9E" w14:paraId="38F4DC4B" w14:textId="77777777" w:rsidTr="00CB69C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50D194" w14:textId="77777777" w:rsidR="006C11AE" w:rsidRPr="00060E9E" w:rsidRDefault="006C11AE"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2A84D5F6" w14:textId="77777777" w:rsidR="006C11AE" w:rsidRPr="00060E9E" w:rsidRDefault="006C11AE" w:rsidP="00060E9E">
            <w:pPr>
              <w:rPr>
                <w:rFonts w:ascii="Times New Roman" w:eastAsia="SimSun" w:hAnsi="Times New Roman"/>
                <w:sz w:val="24"/>
                <w:szCs w:val="24"/>
                <w:lang w:eastAsia="zh-CN"/>
              </w:rPr>
            </w:pPr>
          </w:p>
          <w:p w14:paraId="451104E0" w14:textId="77777777" w:rsidR="006C11AE" w:rsidRPr="00060E9E" w:rsidRDefault="006C11AE" w:rsidP="00060E9E">
            <w:pPr>
              <w:rPr>
                <w:rFonts w:ascii="Times New Roman" w:eastAsia="SimSun" w:hAnsi="Times New Roman"/>
                <w:sz w:val="24"/>
                <w:szCs w:val="24"/>
                <w:lang w:eastAsia="zh-CN"/>
              </w:rPr>
            </w:pPr>
          </w:p>
        </w:tc>
      </w:tr>
    </w:tbl>
    <w:p w14:paraId="24B3F7B3" w14:textId="77777777" w:rsidR="006C11AE" w:rsidRPr="00060E9E" w:rsidRDefault="006C11AE" w:rsidP="00060E9E">
      <w:pPr>
        <w:autoSpaceDE w:val="0"/>
        <w:autoSpaceDN w:val="0"/>
        <w:adjustRightInd w:val="0"/>
        <w:spacing w:after="0"/>
        <w:jc w:val="both"/>
        <w:rPr>
          <w:rFonts w:ascii="Times New Roman" w:eastAsia="SimSun" w:hAnsi="Times New Roman"/>
          <w:color w:val="000000"/>
          <w:sz w:val="24"/>
          <w:szCs w:val="24"/>
          <w:lang w:eastAsia="zh-CN"/>
        </w:rPr>
      </w:pPr>
    </w:p>
    <w:p w14:paraId="27324853" w14:textId="77777777" w:rsidR="00560DEE" w:rsidRPr="00060E9E" w:rsidRDefault="00560DEE" w:rsidP="00060E9E">
      <w:pPr>
        <w:pStyle w:val="Titre3"/>
        <w:numPr>
          <w:ilvl w:val="0"/>
          <w:numId w:val="17"/>
        </w:numPr>
        <w:rPr>
          <w:rFonts w:ascii="Times New Roman" w:hAnsi="Times New Roman"/>
          <w:i/>
          <w:color w:val="1F497D"/>
          <w:sz w:val="24"/>
          <w:szCs w:val="24"/>
          <w:lang w:eastAsia="fr-FR"/>
        </w:rPr>
      </w:pPr>
      <w:bookmarkStart w:id="20" w:name="_Toc57571325"/>
      <w:r w:rsidRPr="00060E9E">
        <w:rPr>
          <w:rFonts w:ascii="Times New Roman" w:hAnsi="Times New Roman"/>
          <w:i/>
          <w:color w:val="1F497D"/>
          <w:sz w:val="24"/>
          <w:szCs w:val="24"/>
          <w:lang w:eastAsia="fr-FR"/>
        </w:rPr>
        <w:t>Information des utilisateurs sur la qualité de service</w:t>
      </w:r>
      <w:bookmarkEnd w:id="20"/>
    </w:p>
    <w:p w14:paraId="4F0D57C4" w14:textId="77777777" w:rsidR="00EA7881" w:rsidRPr="00EA7881" w:rsidRDefault="00EA7881" w:rsidP="00EA7881">
      <w:pPr>
        <w:pStyle w:val="NormalWeb"/>
        <w:spacing w:before="0" w:beforeAutospacing="0" w:after="120" w:afterAutospacing="0" w:line="264" w:lineRule="auto"/>
        <w:rPr>
          <w:rFonts w:ascii="Times New Roman" w:eastAsia="Calibri" w:hAnsi="Times New Roman" w:cs="Times New Roman"/>
          <w:lang w:eastAsia="en-US"/>
        </w:rPr>
      </w:pPr>
      <w:r w:rsidRPr="00EA7881">
        <w:rPr>
          <w:rFonts w:ascii="Times New Roman" w:eastAsia="Calibri" w:hAnsi="Times New Roman" w:cs="Times New Roman"/>
          <w:lang w:eastAsia="en-US"/>
        </w:rPr>
        <w:t>L’ARE publie sur son site internet les rapports des missions de contrôle ponctuel de la qualité des services de la téléphonie mobile offerts par les opérateurs mobiles et les décisions de sanction</w:t>
      </w:r>
      <w:r w:rsidR="002E62AD">
        <w:rPr>
          <w:rFonts w:ascii="Times New Roman" w:eastAsia="Calibri" w:hAnsi="Times New Roman" w:cs="Times New Roman"/>
          <w:lang w:eastAsia="en-US"/>
        </w:rPr>
        <w:t>s</w:t>
      </w:r>
      <w:r w:rsidRPr="00EA7881">
        <w:rPr>
          <w:rFonts w:ascii="Times New Roman" w:eastAsia="Calibri" w:hAnsi="Times New Roman" w:cs="Times New Roman"/>
          <w:lang w:eastAsia="en-US"/>
        </w:rPr>
        <w:t xml:space="preserve"> appliquée</w:t>
      </w:r>
      <w:r w:rsidR="002E62AD">
        <w:rPr>
          <w:rFonts w:ascii="Times New Roman" w:eastAsia="Calibri" w:hAnsi="Times New Roman" w:cs="Times New Roman"/>
          <w:lang w:eastAsia="en-US"/>
        </w:rPr>
        <w:t>s</w:t>
      </w:r>
      <w:r w:rsidRPr="00EA7881">
        <w:rPr>
          <w:rFonts w:ascii="Times New Roman" w:eastAsia="Calibri" w:hAnsi="Times New Roman" w:cs="Times New Roman"/>
          <w:lang w:eastAsia="en-US"/>
        </w:rPr>
        <w:t xml:space="preserve"> en cas de manquement aux obligations y relatives. Par ailleurs, une rubrique de son rapport d’activité annuel est consacrée au suivi des obligations des opérateurs en matière de couverture et de qualité de services.</w:t>
      </w:r>
    </w:p>
    <w:p w14:paraId="12C8CD93" w14:textId="01678807" w:rsidR="00560DEE" w:rsidRPr="00060E9E" w:rsidRDefault="00EA7881" w:rsidP="008F3C19">
      <w:pPr>
        <w:autoSpaceDE w:val="0"/>
        <w:autoSpaceDN w:val="0"/>
        <w:adjustRightInd w:val="0"/>
        <w:spacing w:line="264" w:lineRule="auto"/>
        <w:rPr>
          <w:rFonts w:ascii="Times New Roman" w:eastAsia="SimSun" w:hAnsi="Times New Roman"/>
          <w:color w:val="000000"/>
          <w:sz w:val="24"/>
          <w:szCs w:val="24"/>
          <w:lang w:eastAsia="zh-CN"/>
        </w:rPr>
      </w:pPr>
      <w:r w:rsidRPr="00EA7881">
        <w:rPr>
          <w:rFonts w:ascii="Times New Roman" w:hAnsi="Times New Roman"/>
          <w:sz w:val="24"/>
          <w:szCs w:val="24"/>
        </w:rPr>
        <w:t>Le système de contrôle continu de la qualité de service dont elle vient de se doter devrait permettre d’enrichir sensiblement les informations ainsi publiées.</w:t>
      </w:r>
    </w:p>
    <w:tbl>
      <w:tblPr>
        <w:tblW w:w="0" w:type="auto"/>
        <w:tblCellMar>
          <w:left w:w="0" w:type="dxa"/>
          <w:right w:w="0" w:type="dxa"/>
        </w:tblCellMar>
        <w:tblLook w:val="04A0" w:firstRow="1" w:lastRow="0" w:firstColumn="1" w:lastColumn="0" w:noHBand="0" w:noVBand="1"/>
      </w:tblPr>
      <w:tblGrid>
        <w:gridCol w:w="1894"/>
        <w:gridCol w:w="7286"/>
      </w:tblGrid>
      <w:tr w:rsidR="004C1566" w:rsidRPr="00060E9E" w14:paraId="69598BE6" w14:textId="77777777" w:rsidTr="00CB69CC">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C833E98" w14:textId="77777777" w:rsidR="004C1566" w:rsidRPr="00060E9E" w:rsidRDefault="004C1566"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8 : </w:t>
            </w:r>
          </w:p>
        </w:tc>
        <w:tc>
          <w:tcPr>
            <w:tcW w:w="728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2051DEB" w14:textId="77777777" w:rsidR="004C1566" w:rsidRPr="00060E9E" w:rsidRDefault="004C1566" w:rsidP="00060E9E">
            <w:pPr>
              <w:jc w:val="both"/>
              <w:rPr>
                <w:rFonts w:ascii="Times New Roman" w:eastAsia="SimSun" w:hAnsi="Times New Roman"/>
                <w:sz w:val="24"/>
                <w:szCs w:val="24"/>
                <w:lang w:eastAsia="zh-CN"/>
              </w:rPr>
            </w:pPr>
            <w:r w:rsidRPr="00060E9E">
              <w:rPr>
                <w:rFonts w:ascii="Times New Roman" w:hAnsi="Times New Roman"/>
                <w:sz w:val="24"/>
                <w:szCs w:val="24"/>
              </w:rPr>
              <w:t>Les acteurs sont invités à s’exprimer sur l’opportunité de publier chaque année un rapport annuel spécifique dédié à la qualité de service des opérateurs et leur classement à cet égard.</w:t>
            </w:r>
          </w:p>
        </w:tc>
      </w:tr>
      <w:tr w:rsidR="004C1566" w:rsidRPr="00060E9E" w14:paraId="34F775DE" w14:textId="77777777" w:rsidTr="00CB69C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8D3FE" w14:textId="77777777" w:rsidR="004C1566" w:rsidRPr="00060E9E" w:rsidRDefault="004C1566"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11F997EE" w14:textId="77777777" w:rsidR="00652C0D" w:rsidRDefault="00652C0D" w:rsidP="00060E9E">
            <w:pPr>
              <w:rPr>
                <w:rFonts w:ascii="Times New Roman" w:eastAsia="SimSun" w:hAnsi="Times New Roman"/>
                <w:sz w:val="24"/>
                <w:szCs w:val="24"/>
                <w:lang w:eastAsia="zh-CN"/>
              </w:rPr>
            </w:pPr>
          </w:p>
          <w:p w14:paraId="3BBB4F2B" w14:textId="77777777" w:rsidR="008F3C19" w:rsidRDefault="008F3C19" w:rsidP="00060E9E">
            <w:pPr>
              <w:rPr>
                <w:rFonts w:ascii="Times New Roman" w:eastAsia="SimSun" w:hAnsi="Times New Roman"/>
                <w:sz w:val="24"/>
                <w:szCs w:val="24"/>
                <w:lang w:eastAsia="zh-CN"/>
              </w:rPr>
            </w:pPr>
          </w:p>
          <w:p w14:paraId="2F463F4F" w14:textId="7832462E" w:rsidR="00CB69CC" w:rsidRPr="00060E9E" w:rsidRDefault="00CB69CC" w:rsidP="00060E9E">
            <w:pPr>
              <w:rPr>
                <w:rFonts w:ascii="Times New Roman" w:eastAsia="SimSun" w:hAnsi="Times New Roman"/>
                <w:sz w:val="24"/>
                <w:szCs w:val="24"/>
                <w:lang w:eastAsia="zh-CN"/>
              </w:rPr>
            </w:pPr>
          </w:p>
        </w:tc>
      </w:tr>
      <w:tr w:rsidR="004C1566" w:rsidRPr="00060E9E" w14:paraId="0A8564D1" w14:textId="77777777" w:rsidTr="00CB69C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719A05" w14:textId="77777777" w:rsidR="004C1566" w:rsidRPr="00060E9E" w:rsidRDefault="004C1566"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286" w:type="dxa"/>
            <w:tcBorders>
              <w:top w:val="nil"/>
              <w:left w:val="nil"/>
              <w:bottom w:val="single" w:sz="8" w:space="0" w:color="auto"/>
              <w:right w:val="single" w:sz="8" w:space="0" w:color="auto"/>
            </w:tcBorders>
            <w:tcMar>
              <w:top w:w="0" w:type="dxa"/>
              <w:left w:w="108" w:type="dxa"/>
              <w:bottom w:w="0" w:type="dxa"/>
              <w:right w:w="108" w:type="dxa"/>
            </w:tcMar>
          </w:tcPr>
          <w:p w14:paraId="6043223D" w14:textId="769817C3" w:rsidR="008F3C19" w:rsidRPr="00060E9E" w:rsidRDefault="008F3C19" w:rsidP="00060E9E">
            <w:pPr>
              <w:rPr>
                <w:rFonts w:ascii="Times New Roman" w:eastAsia="SimSun" w:hAnsi="Times New Roman"/>
                <w:sz w:val="24"/>
                <w:szCs w:val="24"/>
                <w:lang w:eastAsia="zh-CN"/>
              </w:rPr>
            </w:pPr>
          </w:p>
        </w:tc>
      </w:tr>
    </w:tbl>
    <w:p w14:paraId="3A79538F" w14:textId="218891F4" w:rsidR="00A223E0" w:rsidRPr="00060E9E" w:rsidRDefault="00A223E0" w:rsidP="005642C1">
      <w:pPr>
        <w:pStyle w:val="Titre3"/>
        <w:numPr>
          <w:ilvl w:val="0"/>
          <w:numId w:val="17"/>
        </w:numPr>
        <w:rPr>
          <w:rFonts w:ascii="Times New Roman" w:hAnsi="Times New Roman"/>
          <w:i/>
          <w:color w:val="1F497D"/>
          <w:sz w:val="24"/>
          <w:szCs w:val="24"/>
          <w:lang w:eastAsia="fr-FR"/>
        </w:rPr>
      </w:pPr>
      <w:bookmarkStart w:id="21" w:name="_Toc57571326"/>
      <w:bookmarkStart w:id="22" w:name="_Toc56686546"/>
      <w:r>
        <w:rPr>
          <w:rFonts w:ascii="Times New Roman" w:hAnsi="Times New Roman"/>
          <w:i/>
          <w:color w:val="1F497D"/>
          <w:sz w:val="24"/>
          <w:szCs w:val="24"/>
          <w:lang w:eastAsia="fr-FR"/>
        </w:rPr>
        <w:lastRenderedPageBreak/>
        <w:t xml:space="preserve">Sanction </w:t>
      </w:r>
      <w:r w:rsidR="002E62AD">
        <w:rPr>
          <w:rFonts w:ascii="Times New Roman" w:hAnsi="Times New Roman"/>
          <w:i/>
          <w:color w:val="1F497D"/>
          <w:sz w:val="24"/>
          <w:szCs w:val="24"/>
          <w:lang w:eastAsia="fr-FR"/>
        </w:rPr>
        <w:t>pécuniaire</w:t>
      </w:r>
      <w:bookmarkEnd w:id="21"/>
    </w:p>
    <w:p w14:paraId="5F1CA272" w14:textId="4AA7AD95" w:rsidR="006847B7" w:rsidRPr="008F3C19" w:rsidRDefault="006847B7" w:rsidP="008F3C19">
      <w:pPr>
        <w:rPr>
          <w:rFonts w:ascii="Times New Roman" w:hAnsi="Times New Roman"/>
          <w:sz w:val="24"/>
          <w:szCs w:val="24"/>
        </w:rPr>
      </w:pPr>
      <w:r w:rsidRPr="008F3C19">
        <w:rPr>
          <w:rFonts w:ascii="Times New Roman" w:hAnsi="Times New Roman"/>
          <w:sz w:val="24"/>
          <w:szCs w:val="24"/>
        </w:rPr>
        <w:t>L’ARE en cas de manquement des obligations de qualité de service et conformément à la Loi, sanctionne les opérateurs en fonction du niveau du manquement pour un montant de la sanction pouvant atteindre 2% du CA de l’opérateur.</w:t>
      </w:r>
    </w:p>
    <w:p w14:paraId="625B2DFF" w14:textId="7862BAD7" w:rsidR="006847B7" w:rsidRPr="008F3C19" w:rsidRDefault="006847B7" w:rsidP="008F3C19">
      <w:pPr>
        <w:rPr>
          <w:rFonts w:ascii="Times New Roman" w:hAnsi="Times New Roman"/>
          <w:sz w:val="24"/>
          <w:szCs w:val="24"/>
        </w:rPr>
      </w:pPr>
      <w:r w:rsidRPr="008F3C19">
        <w:rPr>
          <w:rFonts w:ascii="Times New Roman" w:hAnsi="Times New Roman"/>
          <w:sz w:val="24"/>
          <w:szCs w:val="24"/>
        </w:rPr>
        <w:t>Des campagnes de contrôles de la qualité de services sont effectuées par les agents assermentés de l’ARE, suivant une procédure de mesure des indicateurs de services VOIX et DATA et utilisant des outils de mesures appropriés.  Les montants des sanctions sont versés directement par les opérateurs au trésor public</w:t>
      </w:r>
    </w:p>
    <w:tbl>
      <w:tblPr>
        <w:tblW w:w="0" w:type="auto"/>
        <w:tblCellMar>
          <w:left w:w="0" w:type="dxa"/>
          <w:right w:w="0" w:type="dxa"/>
        </w:tblCellMar>
        <w:tblLook w:val="04A0" w:firstRow="1" w:lastRow="0" w:firstColumn="1" w:lastColumn="0" w:noHBand="0" w:noVBand="1"/>
      </w:tblPr>
      <w:tblGrid>
        <w:gridCol w:w="1894"/>
        <w:gridCol w:w="7112"/>
      </w:tblGrid>
      <w:tr w:rsidR="006847B7" w:rsidRPr="00060E9E" w14:paraId="5BBDDF93" w14:textId="77777777" w:rsidTr="00F97CE0">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53186DB" w14:textId="77777777" w:rsidR="006847B7" w:rsidRPr="00060E9E" w:rsidRDefault="006847B7" w:rsidP="00F97CE0">
            <w:pPr>
              <w:jc w:val="both"/>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8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80F3DAC" w14:textId="775F2B34" w:rsidR="006847B7" w:rsidRPr="00060E9E" w:rsidRDefault="006847B7" w:rsidP="008F3C19">
            <w:pPr>
              <w:jc w:val="both"/>
              <w:rPr>
                <w:rFonts w:ascii="Times New Roman" w:eastAsia="SimSun" w:hAnsi="Times New Roman"/>
                <w:sz w:val="24"/>
                <w:szCs w:val="24"/>
                <w:lang w:eastAsia="zh-CN"/>
              </w:rPr>
            </w:pPr>
            <w:r w:rsidRPr="00060E9E">
              <w:rPr>
                <w:rFonts w:ascii="Times New Roman" w:hAnsi="Times New Roman"/>
                <w:sz w:val="24"/>
                <w:szCs w:val="24"/>
              </w:rPr>
              <w:t xml:space="preserve">L’ARE souhaite connaître l’opinion des acteurs sur l’opportunité </w:t>
            </w:r>
            <w:r w:rsidR="008F3C19">
              <w:rPr>
                <w:rFonts w:ascii="Times New Roman" w:hAnsi="Times New Roman"/>
                <w:sz w:val="24"/>
                <w:szCs w:val="24"/>
              </w:rPr>
              <w:t>d</w:t>
            </w:r>
            <w:r>
              <w:rPr>
                <w:rFonts w:ascii="Times New Roman" w:hAnsi="Times New Roman"/>
                <w:sz w:val="24"/>
                <w:szCs w:val="24"/>
              </w:rPr>
              <w:t>es sanctions pécuniaires, est-ce le niveau de sanction pécuniaire est dissuasif ou bien à augmenter</w:t>
            </w:r>
            <w:r w:rsidR="008F3C19">
              <w:rPr>
                <w:rFonts w:ascii="Times New Roman" w:hAnsi="Times New Roman"/>
                <w:sz w:val="24"/>
                <w:szCs w:val="24"/>
              </w:rPr>
              <w:t> ?</w:t>
            </w:r>
            <w:r>
              <w:rPr>
                <w:rFonts w:ascii="Times New Roman" w:hAnsi="Times New Roman"/>
                <w:sz w:val="24"/>
                <w:szCs w:val="24"/>
              </w:rPr>
              <w:t>,</w:t>
            </w:r>
            <w:r w:rsidR="008F3C19">
              <w:rPr>
                <w:rFonts w:ascii="Times New Roman" w:hAnsi="Times New Roman"/>
                <w:sz w:val="24"/>
                <w:szCs w:val="24"/>
              </w:rPr>
              <w:t xml:space="preserve"> ainsi que </w:t>
            </w:r>
            <w:r>
              <w:rPr>
                <w:rFonts w:ascii="Times New Roman" w:hAnsi="Times New Roman"/>
                <w:sz w:val="24"/>
                <w:szCs w:val="24"/>
              </w:rPr>
              <w:t>la pertinence de la procédure</w:t>
            </w:r>
            <w:r w:rsidR="008F3C19">
              <w:rPr>
                <w:rFonts w:ascii="Times New Roman" w:hAnsi="Times New Roman"/>
                <w:sz w:val="24"/>
                <w:szCs w:val="24"/>
              </w:rPr>
              <w:t> ?</w:t>
            </w:r>
            <w:r>
              <w:rPr>
                <w:rFonts w:ascii="Times New Roman" w:hAnsi="Times New Roman"/>
                <w:sz w:val="24"/>
                <w:szCs w:val="24"/>
              </w:rPr>
              <w:t xml:space="preserve">  </w:t>
            </w:r>
          </w:p>
        </w:tc>
      </w:tr>
      <w:tr w:rsidR="006847B7" w:rsidRPr="00060E9E" w14:paraId="13F5EA0F" w14:textId="77777777" w:rsidTr="00F97CE0">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7006B" w14:textId="77777777" w:rsidR="006847B7" w:rsidRPr="00060E9E" w:rsidRDefault="006847B7" w:rsidP="00F97CE0">
            <w:pPr>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3F17BF92" w14:textId="77777777" w:rsidR="006847B7" w:rsidRPr="00060E9E" w:rsidRDefault="006847B7" w:rsidP="00F97CE0">
            <w:pPr>
              <w:jc w:val="both"/>
              <w:rPr>
                <w:rFonts w:ascii="Times New Roman" w:eastAsia="SimSun" w:hAnsi="Times New Roman"/>
                <w:sz w:val="24"/>
                <w:szCs w:val="24"/>
                <w:lang w:eastAsia="zh-CN"/>
              </w:rPr>
            </w:pPr>
          </w:p>
          <w:p w14:paraId="0D1D0E72" w14:textId="77777777" w:rsidR="006847B7" w:rsidRDefault="006847B7" w:rsidP="00F97CE0">
            <w:pPr>
              <w:jc w:val="both"/>
              <w:rPr>
                <w:rFonts w:ascii="Times New Roman" w:eastAsia="SimSun" w:hAnsi="Times New Roman"/>
                <w:sz w:val="24"/>
                <w:szCs w:val="24"/>
                <w:lang w:eastAsia="zh-CN"/>
              </w:rPr>
            </w:pPr>
          </w:p>
          <w:p w14:paraId="2EBFED0D" w14:textId="77777777" w:rsidR="006847B7" w:rsidRPr="00060E9E" w:rsidRDefault="006847B7" w:rsidP="00F97CE0">
            <w:pPr>
              <w:jc w:val="both"/>
              <w:rPr>
                <w:rFonts w:ascii="Times New Roman" w:eastAsia="SimSun" w:hAnsi="Times New Roman"/>
                <w:sz w:val="24"/>
                <w:szCs w:val="24"/>
                <w:lang w:eastAsia="zh-CN"/>
              </w:rPr>
            </w:pPr>
          </w:p>
        </w:tc>
      </w:tr>
      <w:tr w:rsidR="006847B7" w:rsidRPr="00060E9E" w14:paraId="7C6EE9B3" w14:textId="77777777" w:rsidTr="00F97CE0">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10F39" w14:textId="77777777" w:rsidR="006847B7" w:rsidRPr="00060E9E" w:rsidRDefault="006847B7" w:rsidP="00F97CE0">
            <w:pPr>
              <w:jc w:val="both"/>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10E60395" w14:textId="77777777" w:rsidR="006847B7" w:rsidRDefault="006847B7" w:rsidP="00F97CE0">
            <w:pPr>
              <w:jc w:val="both"/>
              <w:rPr>
                <w:rFonts w:ascii="Times New Roman" w:eastAsia="SimSun" w:hAnsi="Times New Roman"/>
                <w:sz w:val="24"/>
                <w:szCs w:val="24"/>
                <w:lang w:eastAsia="zh-CN"/>
              </w:rPr>
            </w:pPr>
          </w:p>
          <w:p w14:paraId="63242366" w14:textId="77777777" w:rsidR="006847B7" w:rsidRPr="00060E9E" w:rsidRDefault="006847B7" w:rsidP="00F97CE0">
            <w:pPr>
              <w:jc w:val="both"/>
              <w:rPr>
                <w:rFonts w:ascii="Times New Roman" w:eastAsia="SimSun" w:hAnsi="Times New Roman"/>
                <w:sz w:val="24"/>
                <w:szCs w:val="24"/>
                <w:lang w:eastAsia="zh-CN"/>
              </w:rPr>
            </w:pPr>
          </w:p>
        </w:tc>
      </w:tr>
    </w:tbl>
    <w:p w14:paraId="42542515" w14:textId="093A54AB" w:rsidR="006847B7" w:rsidRPr="008F3C19" w:rsidRDefault="006847B7" w:rsidP="008F3C19">
      <w:pPr>
        <w:rPr>
          <w:lang w:eastAsia="fr-FR"/>
        </w:rPr>
      </w:pPr>
    </w:p>
    <w:p w14:paraId="5A22B535" w14:textId="77777777" w:rsidR="00EA7881" w:rsidRPr="008E16E4" w:rsidRDefault="00EA7881" w:rsidP="00EA7881">
      <w:pPr>
        <w:pStyle w:val="Titre2"/>
        <w:pBdr>
          <w:bottom w:val="single" w:sz="12" w:space="1" w:color="1F497D"/>
        </w:pBdr>
        <w:spacing w:line="264" w:lineRule="auto"/>
        <w:rPr>
          <w:rFonts w:ascii="Times New Roman" w:hAnsi="Times New Roman"/>
          <w:i w:val="0"/>
          <w:color w:val="1F497D"/>
          <w:sz w:val="24"/>
          <w:szCs w:val="24"/>
          <w:lang w:eastAsia="fr-FR"/>
        </w:rPr>
      </w:pPr>
      <w:bookmarkStart w:id="23" w:name="_Toc57571327"/>
      <w:r w:rsidRPr="008E16E4">
        <w:rPr>
          <w:rFonts w:ascii="Times New Roman" w:hAnsi="Times New Roman"/>
          <w:i w:val="0"/>
          <w:color w:val="1F497D"/>
          <w:sz w:val="24"/>
          <w:szCs w:val="24"/>
          <w:lang w:eastAsia="fr-FR"/>
        </w:rPr>
        <w:t>3.4. Partage d’infrastructures</w:t>
      </w:r>
      <w:bookmarkEnd w:id="22"/>
      <w:bookmarkEnd w:id="23"/>
    </w:p>
    <w:p w14:paraId="008E88CD" w14:textId="77777777" w:rsidR="00EA7881" w:rsidRPr="008E16E4" w:rsidRDefault="00EA7881" w:rsidP="00EA7881">
      <w:pPr>
        <w:autoSpaceDE w:val="0"/>
        <w:autoSpaceDN w:val="0"/>
        <w:adjustRightInd w:val="0"/>
        <w:spacing w:after="0" w:line="264" w:lineRule="auto"/>
        <w:rPr>
          <w:rFonts w:ascii="Times New Roman" w:eastAsia="Times New Roman" w:hAnsi="Times New Roman"/>
          <w:b/>
          <w:bCs/>
          <w:iCs/>
          <w:color w:val="1F497D"/>
          <w:sz w:val="24"/>
          <w:szCs w:val="24"/>
          <w:lang w:eastAsia="fr-FR"/>
        </w:rPr>
      </w:pPr>
    </w:p>
    <w:p w14:paraId="7722CC14" w14:textId="77777777" w:rsidR="00EA7881" w:rsidRPr="008E16E4" w:rsidRDefault="00EA7881" w:rsidP="00EA7881">
      <w:pPr>
        <w:spacing w:after="120" w:line="264" w:lineRule="auto"/>
        <w:jc w:val="both"/>
        <w:rPr>
          <w:rFonts w:ascii="Times New Roman" w:hAnsi="Times New Roman"/>
          <w:sz w:val="24"/>
          <w:szCs w:val="24"/>
        </w:rPr>
      </w:pPr>
      <w:r w:rsidRPr="008E16E4">
        <w:rPr>
          <w:rFonts w:ascii="Times New Roman" w:hAnsi="Times New Roman"/>
          <w:sz w:val="24"/>
          <w:szCs w:val="24"/>
        </w:rPr>
        <w:t>La Déclaration de Politique Sectorielle du Gouvernement a identifié le partage d’infrastructures comme un enjeu majeur en considérant que « </w:t>
      </w:r>
      <w:r w:rsidRPr="008E16E4">
        <w:rPr>
          <w:rFonts w:ascii="Times New Roman" w:hAnsi="Times New Roman"/>
          <w:i/>
          <w:sz w:val="24"/>
          <w:szCs w:val="24"/>
        </w:rPr>
        <w:t>les différentes formes de partage mises en œuvre aujourd’hui constituent des exemples technologiques, mais aussi industriels, économiques et réglementaires sur lesquels la Mauritanie pourrait s’appuyer</w:t>
      </w:r>
      <w:r w:rsidRPr="008E16E4">
        <w:rPr>
          <w:rFonts w:ascii="Times New Roman" w:hAnsi="Times New Roman"/>
          <w:sz w:val="24"/>
          <w:szCs w:val="24"/>
        </w:rPr>
        <w:t> ».</w:t>
      </w:r>
    </w:p>
    <w:p w14:paraId="0CFC1088" w14:textId="77777777" w:rsidR="00EA7881" w:rsidRPr="008E16E4" w:rsidRDefault="00EA7881" w:rsidP="00EA7881">
      <w:pPr>
        <w:spacing w:after="120" w:line="264" w:lineRule="auto"/>
        <w:jc w:val="both"/>
        <w:rPr>
          <w:rFonts w:ascii="Times New Roman" w:hAnsi="Times New Roman"/>
          <w:sz w:val="24"/>
          <w:szCs w:val="24"/>
        </w:rPr>
      </w:pPr>
      <w:r w:rsidRPr="008E16E4">
        <w:rPr>
          <w:rFonts w:ascii="Times New Roman" w:hAnsi="Times New Roman"/>
          <w:sz w:val="24"/>
          <w:szCs w:val="24"/>
        </w:rPr>
        <w:t>Dans ce cadre, un des objectifs de cette Déclaration est de « </w:t>
      </w:r>
      <w:r w:rsidRPr="008E16E4">
        <w:rPr>
          <w:rFonts w:ascii="Times New Roman" w:hAnsi="Times New Roman"/>
          <w:i/>
          <w:sz w:val="24"/>
          <w:szCs w:val="24"/>
        </w:rPr>
        <w:t>renforcer les obligations de partage des infrastructures notamment dans les zones non économiques en incitant les opérateurs à négocier des accords entre eux et en limitant l’intervention réglementaire aux domaines où cela est nécessaire, notamment pour l’itinérance nationale</w:t>
      </w:r>
      <w:r w:rsidRPr="008E16E4">
        <w:rPr>
          <w:rFonts w:ascii="Times New Roman" w:hAnsi="Times New Roman"/>
          <w:sz w:val="24"/>
          <w:szCs w:val="24"/>
        </w:rPr>
        <w:t>. »</w:t>
      </w:r>
    </w:p>
    <w:p w14:paraId="3D12FAC3" w14:textId="77777777" w:rsidR="00EA7881" w:rsidRPr="008E16E4" w:rsidRDefault="00EA7881" w:rsidP="00EA7881">
      <w:pPr>
        <w:spacing w:after="120" w:line="264" w:lineRule="auto"/>
        <w:jc w:val="both"/>
        <w:rPr>
          <w:rFonts w:ascii="Times New Roman" w:hAnsi="Times New Roman"/>
          <w:sz w:val="24"/>
          <w:szCs w:val="24"/>
        </w:rPr>
      </w:pPr>
      <w:r w:rsidRPr="008E16E4">
        <w:rPr>
          <w:rFonts w:ascii="Times New Roman" w:hAnsi="Times New Roman"/>
          <w:sz w:val="24"/>
          <w:szCs w:val="24"/>
        </w:rPr>
        <w:t>En conséquence, la Loi prévoit un certain nombre de dispositions relatives au partage d’infrastructures.</w:t>
      </w:r>
    </w:p>
    <w:p w14:paraId="1C2ADE03" w14:textId="77777777" w:rsidR="00EA7881" w:rsidRPr="008E16E4" w:rsidRDefault="00EA7881" w:rsidP="00EA7881">
      <w:pPr>
        <w:spacing w:after="120" w:line="264" w:lineRule="auto"/>
        <w:jc w:val="both"/>
        <w:rPr>
          <w:rFonts w:ascii="Times New Roman" w:hAnsi="Times New Roman"/>
          <w:sz w:val="24"/>
          <w:szCs w:val="24"/>
        </w:rPr>
      </w:pPr>
      <w:r w:rsidRPr="008E16E4">
        <w:rPr>
          <w:rFonts w:ascii="Times New Roman" w:hAnsi="Times New Roman"/>
          <w:sz w:val="24"/>
          <w:szCs w:val="24"/>
        </w:rPr>
        <w:t>En matière de partage d’infrastructures, les cahiers des charges 2G en vigueur des opérateurs indiquent que l’opérateur titulaire de la licence : « </w:t>
      </w:r>
      <w:r w:rsidRPr="008E16E4">
        <w:rPr>
          <w:rFonts w:ascii="Times New Roman" w:hAnsi="Times New Roman"/>
          <w:i/>
          <w:sz w:val="24"/>
          <w:szCs w:val="24"/>
        </w:rPr>
        <w:t>devra mettre à la disposition des opérateurs interconnectés, autant que de besoin, des emplacements dans ses locaux techniques au point d'interconnexion afin de permettre à ces opérateurs d'installer leurs équipements d'interface avec son réseau</w:t>
      </w:r>
      <w:r w:rsidRPr="008E16E4">
        <w:rPr>
          <w:rFonts w:ascii="Times New Roman" w:hAnsi="Times New Roman"/>
          <w:sz w:val="24"/>
          <w:szCs w:val="24"/>
        </w:rPr>
        <w:t xml:space="preserve"> ». </w:t>
      </w:r>
    </w:p>
    <w:p w14:paraId="3393E465" w14:textId="77777777" w:rsidR="00EA7881" w:rsidRPr="008E16E4" w:rsidRDefault="00EA7881" w:rsidP="00EA7881">
      <w:pPr>
        <w:spacing w:after="120" w:line="264" w:lineRule="auto"/>
        <w:jc w:val="both"/>
        <w:rPr>
          <w:rFonts w:ascii="Times New Roman" w:hAnsi="Times New Roman"/>
          <w:sz w:val="24"/>
          <w:szCs w:val="24"/>
        </w:rPr>
      </w:pPr>
      <w:r w:rsidRPr="008E16E4">
        <w:rPr>
          <w:rFonts w:ascii="Times New Roman" w:hAnsi="Times New Roman"/>
          <w:sz w:val="24"/>
          <w:szCs w:val="24"/>
        </w:rPr>
        <w:lastRenderedPageBreak/>
        <w:t>Ils précisent également que « </w:t>
      </w:r>
      <w:r w:rsidRPr="008E16E4">
        <w:rPr>
          <w:rFonts w:ascii="Times New Roman" w:hAnsi="Times New Roman"/>
          <w:i/>
          <w:iCs/>
          <w:sz w:val="24"/>
          <w:szCs w:val="24"/>
        </w:rPr>
        <w:t>Le catalogue d'interconnexion fera apparaître notamment la disponibilité et les coûts des prestations suivantes :</w:t>
      </w:r>
    </w:p>
    <w:p w14:paraId="4BADBF39" w14:textId="77777777" w:rsidR="00EA7881" w:rsidRPr="008E16E4" w:rsidRDefault="00EA7881" w:rsidP="00EA7881">
      <w:pPr>
        <w:pStyle w:val="Corpsdetexte"/>
        <w:numPr>
          <w:ilvl w:val="0"/>
          <w:numId w:val="21"/>
        </w:numPr>
        <w:tabs>
          <w:tab w:val="left" w:pos="1276"/>
        </w:tabs>
        <w:ind w:left="1276" w:hanging="567"/>
        <w:rPr>
          <w:rFonts w:eastAsia="Calibri"/>
          <w:iCs w:val="0"/>
          <w:lang w:val="fr-FR" w:eastAsia="en-US"/>
        </w:rPr>
      </w:pPr>
      <w:r w:rsidRPr="008E16E4">
        <w:rPr>
          <w:rFonts w:eastAsia="Calibri"/>
          <w:iCs w:val="0"/>
          <w:lang w:val="fr-FR" w:eastAsia="en-US"/>
        </w:rPr>
        <w:t>Location d'une superficie dans un local technique, avec ou sans climatisation (par m2)</w:t>
      </w:r>
    </w:p>
    <w:p w14:paraId="638DC0F3" w14:textId="77777777" w:rsidR="00EA7881" w:rsidRPr="008E16E4" w:rsidRDefault="00EA7881" w:rsidP="00EA7881">
      <w:pPr>
        <w:pStyle w:val="Corpsdetexte"/>
        <w:numPr>
          <w:ilvl w:val="0"/>
          <w:numId w:val="21"/>
        </w:numPr>
        <w:tabs>
          <w:tab w:val="left" w:pos="1276"/>
        </w:tabs>
        <w:ind w:left="1276" w:hanging="567"/>
        <w:rPr>
          <w:rFonts w:eastAsia="Calibri"/>
          <w:iCs w:val="0"/>
          <w:lang w:val="fr-FR" w:eastAsia="en-US"/>
        </w:rPr>
      </w:pPr>
      <w:r w:rsidRPr="008E16E4">
        <w:rPr>
          <w:rFonts w:eastAsia="Calibri"/>
          <w:iCs w:val="0"/>
          <w:lang w:val="fr-FR" w:eastAsia="en-US"/>
        </w:rPr>
        <w:t>Alimentation par une source d'énergie sécurisée (par kWh)</w:t>
      </w:r>
    </w:p>
    <w:p w14:paraId="503022E9" w14:textId="77777777" w:rsidR="00EA7881" w:rsidRPr="008E16E4" w:rsidRDefault="00EA7881" w:rsidP="00EA7881">
      <w:pPr>
        <w:pStyle w:val="Corpsdetexte"/>
        <w:numPr>
          <w:ilvl w:val="0"/>
          <w:numId w:val="21"/>
        </w:numPr>
        <w:tabs>
          <w:tab w:val="left" w:pos="1276"/>
        </w:tabs>
        <w:spacing w:after="120"/>
        <w:ind w:left="1276" w:hanging="567"/>
        <w:rPr>
          <w:rFonts w:eastAsia="Calibri"/>
          <w:i w:val="0"/>
          <w:iCs w:val="0"/>
          <w:lang w:val="fr-FR" w:eastAsia="en-US"/>
        </w:rPr>
      </w:pPr>
      <w:r w:rsidRPr="008E16E4">
        <w:rPr>
          <w:rFonts w:eastAsia="Calibri"/>
          <w:iCs w:val="0"/>
          <w:lang w:val="fr-FR" w:eastAsia="en-US"/>
        </w:rPr>
        <w:t>Implantation d'une antenne sur un pylône appartenant à l’opérateur</w:t>
      </w:r>
      <w:r w:rsidRPr="008E16E4">
        <w:rPr>
          <w:rFonts w:eastAsia="Calibri"/>
          <w:i w:val="0"/>
          <w:iCs w:val="0"/>
          <w:lang w:val="fr-FR" w:eastAsia="en-US"/>
        </w:rPr>
        <w:t> »</w:t>
      </w:r>
    </w:p>
    <w:p w14:paraId="71FFEF7D" w14:textId="774A54A3" w:rsidR="00560DEE" w:rsidRPr="00060E9E" w:rsidRDefault="00EA7881" w:rsidP="00CB69CC">
      <w:pPr>
        <w:spacing w:after="120" w:line="264" w:lineRule="auto"/>
        <w:jc w:val="both"/>
        <w:rPr>
          <w:rFonts w:ascii="Times New Roman" w:hAnsi="Times New Roman"/>
          <w:sz w:val="24"/>
          <w:szCs w:val="24"/>
        </w:rPr>
      </w:pPr>
      <w:r w:rsidRPr="008E16E4">
        <w:rPr>
          <w:rFonts w:ascii="Times New Roman" w:hAnsi="Times New Roman"/>
          <w:sz w:val="24"/>
          <w:szCs w:val="24"/>
        </w:rPr>
        <w:t>Les cahiers des charges 3G des opérateurs, ne prévoient pas de dispositions pa</w:t>
      </w:r>
      <w:r w:rsidR="00CB69CC">
        <w:rPr>
          <w:rFonts w:ascii="Times New Roman" w:hAnsi="Times New Roman"/>
          <w:sz w:val="24"/>
          <w:szCs w:val="24"/>
        </w:rPr>
        <w:t>rticulières de ce point de vue.</w:t>
      </w:r>
    </w:p>
    <w:tbl>
      <w:tblPr>
        <w:tblW w:w="0" w:type="auto"/>
        <w:tblCellMar>
          <w:left w:w="0" w:type="dxa"/>
          <w:right w:w="0" w:type="dxa"/>
        </w:tblCellMar>
        <w:tblLook w:val="04A0" w:firstRow="1" w:lastRow="0" w:firstColumn="1" w:lastColumn="0" w:noHBand="0" w:noVBand="1"/>
      </w:tblPr>
      <w:tblGrid>
        <w:gridCol w:w="1894"/>
        <w:gridCol w:w="7112"/>
      </w:tblGrid>
      <w:tr w:rsidR="004C1566" w:rsidRPr="00060E9E" w14:paraId="036A1734" w14:textId="77777777" w:rsidTr="00C8750C">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2938387" w14:textId="77777777" w:rsidR="004C1566" w:rsidRPr="00060E9E" w:rsidRDefault="004C1566"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9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02981EB" w14:textId="77777777" w:rsidR="004C1566" w:rsidRPr="00060E9E" w:rsidRDefault="004C1566" w:rsidP="00060E9E">
            <w:pPr>
              <w:jc w:val="both"/>
              <w:rPr>
                <w:rFonts w:ascii="Times New Roman" w:eastAsia="SimSun" w:hAnsi="Times New Roman"/>
                <w:sz w:val="24"/>
                <w:szCs w:val="24"/>
                <w:lang w:eastAsia="zh-CN"/>
              </w:rPr>
            </w:pPr>
            <w:r w:rsidRPr="00060E9E">
              <w:rPr>
                <w:rFonts w:ascii="Times New Roman" w:hAnsi="Times New Roman"/>
                <w:sz w:val="24"/>
                <w:szCs w:val="24"/>
              </w:rPr>
              <w:t>L’ARE souhaite connaître l’opinion des acteurs sur l’opportunité de prévoir dans les cahiers des charges des opérateurs des dispositions spécifiques relatives au partage d’infrastructures (passives et actives) supportant des réseaux de communications électroniques, en sus des dispositions figurant dans la Loi et des textes pris pour son application.</w:t>
            </w:r>
          </w:p>
        </w:tc>
      </w:tr>
      <w:tr w:rsidR="004C1566" w:rsidRPr="00060E9E" w14:paraId="1C153879" w14:textId="77777777" w:rsidTr="00C8750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8CFA1" w14:textId="77777777" w:rsidR="004C1566" w:rsidRPr="00060E9E" w:rsidRDefault="004C1566"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25120DA2" w14:textId="77777777" w:rsidR="004C1566" w:rsidRPr="00060E9E" w:rsidRDefault="004C1566" w:rsidP="00060E9E">
            <w:pPr>
              <w:rPr>
                <w:rFonts w:ascii="Times New Roman" w:eastAsia="SimSun" w:hAnsi="Times New Roman"/>
                <w:sz w:val="24"/>
                <w:szCs w:val="24"/>
                <w:lang w:eastAsia="zh-CN"/>
              </w:rPr>
            </w:pPr>
          </w:p>
          <w:p w14:paraId="40A1D7E5" w14:textId="77777777" w:rsidR="004C1566" w:rsidRDefault="004C1566" w:rsidP="00060E9E">
            <w:pPr>
              <w:rPr>
                <w:rFonts w:ascii="Times New Roman" w:eastAsia="SimSun" w:hAnsi="Times New Roman"/>
                <w:sz w:val="24"/>
                <w:szCs w:val="24"/>
                <w:lang w:eastAsia="zh-CN"/>
              </w:rPr>
            </w:pPr>
          </w:p>
          <w:p w14:paraId="1BE43014" w14:textId="77777777" w:rsidR="00652C0D" w:rsidRPr="00060E9E" w:rsidRDefault="00652C0D" w:rsidP="00060E9E">
            <w:pPr>
              <w:rPr>
                <w:rFonts w:ascii="Times New Roman" w:eastAsia="SimSun" w:hAnsi="Times New Roman"/>
                <w:sz w:val="24"/>
                <w:szCs w:val="24"/>
                <w:lang w:eastAsia="zh-CN"/>
              </w:rPr>
            </w:pPr>
          </w:p>
        </w:tc>
      </w:tr>
      <w:tr w:rsidR="004C1566" w:rsidRPr="00060E9E" w14:paraId="1786F6B2" w14:textId="77777777" w:rsidTr="00C8750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43F30" w14:textId="77777777" w:rsidR="004C1566" w:rsidRPr="00060E9E" w:rsidRDefault="004C1566"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0A990E59" w14:textId="77777777" w:rsidR="00652C0D" w:rsidRPr="00060E9E" w:rsidRDefault="00652C0D" w:rsidP="00060E9E">
            <w:pPr>
              <w:rPr>
                <w:rFonts w:ascii="Times New Roman" w:eastAsia="SimSun" w:hAnsi="Times New Roman"/>
                <w:sz w:val="24"/>
                <w:szCs w:val="24"/>
                <w:lang w:eastAsia="zh-CN"/>
              </w:rPr>
            </w:pPr>
          </w:p>
          <w:p w14:paraId="2CC83431" w14:textId="77777777" w:rsidR="004C1566" w:rsidRPr="00060E9E" w:rsidRDefault="004C1566" w:rsidP="00060E9E">
            <w:pPr>
              <w:rPr>
                <w:rFonts w:ascii="Times New Roman" w:eastAsia="SimSun" w:hAnsi="Times New Roman"/>
                <w:sz w:val="24"/>
                <w:szCs w:val="24"/>
                <w:lang w:eastAsia="zh-CN"/>
              </w:rPr>
            </w:pPr>
          </w:p>
        </w:tc>
      </w:tr>
    </w:tbl>
    <w:p w14:paraId="2FB2DBAA" w14:textId="77777777" w:rsidR="004C1566" w:rsidRPr="00060E9E" w:rsidRDefault="004C1566" w:rsidP="00060E9E">
      <w:pPr>
        <w:spacing w:after="120"/>
        <w:jc w:val="both"/>
        <w:rPr>
          <w:rFonts w:ascii="Times New Roman" w:hAnsi="Times New Roman"/>
          <w:sz w:val="24"/>
          <w:szCs w:val="24"/>
        </w:rPr>
      </w:pPr>
    </w:p>
    <w:p w14:paraId="7BA1C9CB" w14:textId="77777777" w:rsidR="00560DEE" w:rsidRPr="00060E9E" w:rsidRDefault="00560DEE" w:rsidP="00060E9E">
      <w:pPr>
        <w:pStyle w:val="Titre2"/>
        <w:pBdr>
          <w:bottom w:val="single" w:sz="12" w:space="1" w:color="1F497D"/>
        </w:pBdr>
        <w:rPr>
          <w:rFonts w:ascii="Times New Roman" w:hAnsi="Times New Roman"/>
          <w:i w:val="0"/>
          <w:color w:val="1F497D"/>
          <w:sz w:val="24"/>
          <w:szCs w:val="24"/>
          <w:lang w:eastAsia="fr-FR"/>
        </w:rPr>
      </w:pPr>
      <w:bookmarkStart w:id="24" w:name="_Toc57571328"/>
      <w:r w:rsidRPr="00060E9E">
        <w:rPr>
          <w:rFonts w:ascii="Times New Roman" w:hAnsi="Times New Roman"/>
          <w:i w:val="0"/>
          <w:color w:val="1F497D"/>
          <w:sz w:val="24"/>
          <w:szCs w:val="24"/>
          <w:lang w:eastAsia="fr-FR"/>
        </w:rPr>
        <w:t>3.5. Relations avec les consommateurs</w:t>
      </w:r>
      <w:bookmarkEnd w:id="24"/>
    </w:p>
    <w:p w14:paraId="08C76410" w14:textId="77777777" w:rsidR="00560DEE" w:rsidRPr="00060E9E" w:rsidRDefault="00560DEE" w:rsidP="00060E9E">
      <w:pPr>
        <w:rPr>
          <w:rFonts w:ascii="Times New Roman" w:hAnsi="Times New Roman"/>
          <w:lang w:eastAsia="fr-FR"/>
        </w:rPr>
      </w:pPr>
    </w:p>
    <w:p w14:paraId="64568244" w14:textId="77777777" w:rsidR="00560DEE" w:rsidRPr="00060E9E" w:rsidRDefault="00560DEE" w:rsidP="00060E9E">
      <w:pPr>
        <w:pStyle w:val="Normalparagraphe"/>
        <w:spacing w:before="120"/>
        <w:rPr>
          <w:szCs w:val="24"/>
        </w:rPr>
      </w:pPr>
      <w:r w:rsidRPr="00060E9E">
        <w:rPr>
          <w:szCs w:val="24"/>
        </w:rPr>
        <w:t>L’un des 4 piliers de la Déclaration de Politique</w:t>
      </w:r>
      <w:r w:rsidR="00A73239" w:rsidRPr="00060E9E">
        <w:rPr>
          <w:szCs w:val="24"/>
        </w:rPr>
        <w:t xml:space="preserve"> </w:t>
      </w:r>
      <w:r w:rsidRPr="00060E9E">
        <w:rPr>
          <w:szCs w:val="24"/>
        </w:rPr>
        <w:t xml:space="preserve">Sectorielle  concerne le renforcement de la protection des consommateurs et la préservation des droits des </w:t>
      </w:r>
      <w:r w:rsidR="00A73239" w:rsidRPr="00060E9E">
        <w:rPr>
          <w:szCs w:val="24"/>
        </w:rPr>
        <w:t>utilisateurs.</w:t>
      </w:r>
    </w:p>
    <w:p w14:paraId="65D05D57" w14:textId="77777777" w:rsidR="00560DEE" w:rsidRPr="00060E9E" w:rsidRDefault="00560DEE" w:rsidP="00060E9E">
      <w:pPr>
        <w:pStyle w:val="Normalparagraphe"/>
        <w:spacing w:before="120"/>
        <w:rPr>
          <w:szCs w:val="24"/>
        </w:rPr>
      </w:pPr>
      <w:r w:rsidRPr="00060E9E">
        <w:rPr>
          <w:szCs w:val="24"/>
        </w:rPr>
        <w:t>De ce point de vue, la Loi inclut</w:t>
      </w:r>
      <w:r w:rsidR="00A73239" w:rsidRPr="00060E9E">
        <w:rPr>
          <w:szCs w:val="24"/>
        </w:rPr>
        <w:t xml:space="preserve"> </w:t>
      </w:r>
      <w:r w:rsidRPr="00060E9E">
        <w:rPr>
          <w:szCs w:val="24"/>
        </w:rPr>
        <w:t>un chapitre entier (le chapitre XIII) consacré aux droits et protection des utilisateurs de</w:t>
      </w:r>
      <w:r w:rsidR="00A73239" w:rsidRPr="00060E9E">
        <w:rPr>
          <w:szCs w:val="24"/>
        </w:rPr>
        <w:t xml:space="preserve"> </w:t>
      </w:r>
      <w:r w:rsidRPr="00060E9E">
        <w:rPr>
          <w:szCs w:val="24"/>
        </w:rPr>
        <w:t>réseaux et services de communications électroniques.</w:t>
      </w:r>
    </w:p>
    <w:p w14:paraId="0599CF5D" w14:textId="77777777" w:rsidR="00560DEE" w:rsidRPr="00060E9E" w:rsidRDefault="00560DEE" w:rsidP="00060E9E">
      <w:pPr>
        <w:pStyle w:val="Normalparagraphe"/>
        <w:spacing w:after="120"/>
        <w:rPr>
          <w:szCs w:val="24"/>
        </w:rPr>
      </w:pPr>
      <w:r w:rsidRPr="00060E9E">
        <w:rPr>
          <w:szCs w:val="24"/>
        </w:rPr>
        <w:t>Comme il a été indiqué plus haut, les cahiers des charges des opérateurs seront modifiés pour prendre en compte ces nouvelles dispositions car leur rédaction actuelle</w:t>
      </w:r>
      <w:r w:rsidR="004C1566" w:rsidRPr="00060E9E">
        <w:rPr>
          <w:szCs w:val="24"/>
        </w:rPr>
        <w:t xml:space="preserve"> </w:t>
      </w:r>
      <w:r w:rsidRPr="00060E9E">
        <w:rPr>
          <w:szCs w:val="24"/>
        </w:rPr>
        <w:t>ne prévoit que de façon très sommaire le respect des</w:t>
      </w:r>
      <w:r w:rsidR="00A73239" w:rsidRPr="00060E9E">
        <w:rPr>
          <w:szCs w:val="24"/>
        </w:rPr>
        <w:t xml:space="preserve"> </w:t>
      </w:r>
      <w:r w:rsidRPr="00060E9E">
        <w:rPr>
          <w:szCs w:val="24"/>
        </w:rPr>
        <w:t>principes suivants :</w:t>
      </w:r>
    </w:p>
    <w:p w14:paraId="78B4E6D1" w14:textId="77777777" w:rsidR="00560DEE" w:rsidRPr="00060E9E" w:rsidRDefault="00560DEE" w:rsidP="00060E9E">
      <w:pPr>
        <w:numPr>
          <w:ilvl w:val="0"/>
          <w:numId w:val="20"/>
        </w:numPr>
        <w:spacing w:after="0"/>
        <w:ind w:left="1077" w:hanging="357"/>
        <w:jc w:val="both"/>
        <w:rPr>
          <w:rFonts w:ascii="Times New Roman" w:hAnsi="Times New Roman"/>
          <w:sz w:val="24"/>
          <w:szCs w:val="24"/>
          <w:lang w:eastAsia="fr-FR"/>
        </w:rPr>
      </w:pPr>
      <w:r w:rsidRPr="00060E9E">
        <w:rPr>
          <w:rFonts w:ascii="Times New Roman" w:hAnsi="Times New Roman"/>
          <w:sz w:val="24"/>
          <w:szCs w:val="24"/>
          <w:lang w:eastAsia="fr-FR"/>
        </w:rPr>
        <w:t>l'égalité d'accès et de traitement,</w:t>
      </w:r>
    </w:p>
    <w:p w14:paraId="4F07DD6E" w14:textId="77777777" w:rsidR="00560DEE" w:rsidRPr="00060E9E" w:rsidRDefault="00560DEE" w:rsidP="00060E9E">
      <w:pPr>
        <w:numPr>
          <w:ilvl w:val="0"/>
          <w:numId w:val="20"/>
        </w:numPr>
        <w:spacing w:after="0"/>
        <w:ind w:left="1077" w:hanging="357"/>
        <w:jc w:val="both"/>
        <w:rPr>
          <w:rFonts w:ascii="Times New Roman" w:hAnsi="Times New Roman"/>
          <w:sz w:val="24"/>
          <w:szCs w:val="24"/>
          <w:lang w:eastAsia="fr-FR"/>
        </w:rPr>
      </w:pPr>
      <w:r w:rsidRPr="00060E9E">
        <w:rPr>
          <w:rFonts w:ascii="Times New Roman" w:hAnsi="Times New Roman"/>
          <w:sz w:val="24"/>
          <w:szCs w:val="24"/>
          <w:lang w:eastAsia="fr-FR"/>
        </w:rPr>
        <w:t>le respect de la confidentialité des informations détenues sur les usagers,</w:t>
      </w:r>
    </w:p>
    <w:p w14:paraId="7BC6A863" w14:textId="77777777" w:rsidR="00560DEE" w:rsidRPr="00060E9E" w:rsidRDefault="00560DEE" w:rsidP="00EA7881">
      <w:pPr>
        <w:numPr>
          <w:ilvl w:val="0"/>
          <w:numId w:val="20"/>
        </w:numPr>
        <w:spacing w:after="0"/>
        <w:ind w:left="1077" w:hanging="357"/>
        <w:jc w:val="both"/>
        <w:rPr>
          <w:rFonts w:ascii="Times New Roman" w:hAnsi="Times New Roman"/>
          <w:sz w:val="24"/>
          <w:szCs w:val="24"/>
          <w:lang w:eastAsia="fr-FR"/>
        </w:rPr>
      </w:pPr>
      <w:r w:rsidRPr="00060E9E">
        <w:rPr>
          <w:rFonts w:ascii="Times New Roman" w:hAnsi="Times New Roman"/>
          <w:sz w:val="24"/>
          <w:szCs w:val="24"/>
          <w:lang w:eastAsia="fr-FR"/>
        </w:rPr>
        <w:t>la publicité des tarifs.</w:t>
      </w:r>
    </w:p>
    <w:p w14:paraId="3C78F213" w14:textId="61F3F32B" w:rsidR="00652C0D" w:rsidRDefault="00560DEE" w:rsidP="008F3C19">
      <w:pPr>
        <w:spacing w:after="120"/>
        <w:jc w:val="both"/>
        <w:rPr>
          <w:rFonts w:ascii="Times New Roman" w:hAnsi="Times New Roman"/>
          <w:sz w:val="24"/>
          <w:szCs w:val="24"/>
          <w:lang w:eastAsia="fr-FR"/>
        </w:rPr>
      </w:pPr>
      <w:r w:rsidRPr="00060E9E">
        <w:rPr>
          <w:rFonts w:ascii="Times New Roman" w:hAnsi="Times New Roman"/>
          <w:sz w:val="24"/>
          <w:szCs w:val="24"/>
          <w:lang w:eastAsia="fr-FR"/>
        </w:rPr>
        <w:t xml:space="preserve">Compte tenu des spécificités du marché mauritanien et notamment de l’abondance de promotions et d’offres qui affecte la transparence et la lisibilité des offres et des tarifs, l’Autorité propose également d’imposer aux opérateurs dans leurs cahiers des charges de créer un </w:t>
      </w:r>
      <w:r w:rsidRPr="00060E9E">
        <w:rPr>
          <w:rFonts w:ascii="Times New Roman" w:hAnsi="Times New Roman"/>
          <w:i/>
          <w:iCs/>
          <w:sz w:val="24"/>
          <w:szCs w:val="24"/>
          <w:lang w:eastAsia="fr-FR"/>
        </w:rPr>
        <w:t>service</w:t>
      </w:r>
      <w:r w:rsidR="00FC699C">
        <w:rPr>
          <w:rFonts w:ascii="Times New Roman" w:hAnsi="Times New Roman"/>
          <w:i/>
          <w:iCs/>
          <w:sz w:val="24"/>
          <w:szCs w:val="24"/>
          <w:lang w:eastAsia="fr-FR"/>
        </w:rPr>
        <w:t xml:space="preserve"> des</w:t>
      </w:r>
      <w:r w:rsidRPr="00060E9E">
        <w:rPr>
          <w:rFonts w:ascii="Times New Roman" w:hAnsi="Times New Roman"/>
          <w:i/>
          <w:iCs/>
          <w:sz w:val="24"/>
          <w:szCs w:val="24"/>
          <w:lang w:eastAsia="fr-FR"/>
        </w:rPr>
        <w:t xml:space="preserve"> consommateur</w:t>
      </w:r>
      <w:r w:rsidR="00FC699C">
        <w:rPr>
          <w:rFonts w:ascii="Times New Roman" w:hAnsi="Times New Roman"/>
          <w:i/>
          <w:iCs/>
          <w:sz w:val="24"/>
          <w:szCs w:val="24"/>
          <w:lang w:eastAsia="fr-FR"/>
        </w:rPr>
        <w:t>s</w:t>
      </w:r>
      <w:r w:rsidRPr="00060E9E">
        <w:rPr>
          <w:rFonts w:ascii="Times New Roman" w:hAnsi="Times New Roman"/>
          <w:sz w:val="24"/>
          <w:szCs w:val="24"/>
          <w:lang w:eastAsia="fr-FR"/>
        </w:rPr>
        <w:t xml:space="preserve"> en charge de traiter les plaintes des utilisateurs. Ce service devra assurer le traitement des plaintes individuelles et le lien avec les associations et </w:t>
      </w:r>
      <w:r w:rsidRPr="00060E9E">
        <w:rPr>
          <w:rFonts w:ascii="Times New Roman" w:hAnsi="Times New Roman"/>
          <w:sz w:val="24"/>
          <w:szCs w:val="24"/>
          <w:lang w:eastAsia="fr-FR"/>
        </w:rPr>
        <w:lastRenderedPageBreak/>
        <w:t>organismes en charge de la protection de</w:t>
      </w:r>
      <w:r w:rsidR="00FC699C">
        <w:rPr>
          <w:rFonts w:ascii="Times New Roman" w:hAnsi="Times New Roman"/>
          <w:sz w:val="24"/>
          <w:szCs w:val="24"/>
          <w:lang w:eastAsia="fr-FR"/>
        </w:rPr>
        <w:t>s</w:t>
      </w:r>
      <w:r w:rsidRPr="00060E9E">
        <w:rPr>
          <w:rFonts w:ascii="Times New Roman" w:hAnsi="Times New Roman"/>
          <w:sz w:val="24"/>
          <w:szCs w:val="24"/>
          <w:lang w:eastAsia="fr-FR"/>
        </w:rPr>
        <w:t xml:space="preserve"> consommateurs et utilisateurs</w:t>
      </w:r>
      <w:r w:rsidR="0058037A" w:rsidRPr="00060E9E">
        <w:rPr>
          <w:rFonts w:ascii="Times New Roman" w:hAnsi="Times New Roman"/>
          <w:sz w:val="24"/>
          <w:szCs w:val="24"/>
          <w:lang w:eastAsia="fr-FR"/>
        </w:rPr>
        <w:t xml:space="preserve"> </w:t>
      </w:r>
      <w:r w:rsidRPr="00060E9E">
        <w:rPr>
          <w:rFonts w:ascii="Times New Roman" w:hAnsi="Times New Roman"/>
          <w:sz w:val="24"/>
          <w:szCs w:val="24"/>
          <w:lang w:eastAsia="fr-FR"/>
        </w:rPr>
        <w:t xml:space="preserve">mauritaniens. Il devra être joignable au téléphone. L’accès à ce service devra en outre être gratuit et </w:t>
      </w:r>
      <w:r w:rsidR="00FC699C">
        <w:rPr>
          <w:rFonts w:ascii="Times New Roman" w:hAnsi="Times New Roman"/>
          <w:sz w:val="24"/>
          <w:szCs w:val="24"/>
          <w:lang w:eastAsia="fr-FR"/>
        </w:rPr>
        <w:t xml:space="preserve"> tout </w:t>
      </w:r>
      <w:r w:rsidRPr="00060E9E">
        <w:rPr>
          <w:rFonts w:ascii="Times New Roman" w:hAnsi="Times New Roman"/>
          <w:sz w:val="24"/>
          <w:szCs w:val="24"/>
          <w:lang w:eastAsia="fr-FR"/>
        </w:rPr>
        <w:t xml:space="preserve">opérateur </w:t>
      </w:r>
      <w:r w:rsidR="00FC699C">
        <w:rPr>
          <w:rFonts w:ascii="Times New Roman" w:hAnsi="Times New Roman"/>
          <w:sz w:val="24"/>
          <w:szCs w:val="24"/>
          <w:lang w:eastAsia="fr-FR"/>
        </w:rPr>
        <w:t xml:space="preserve">saisi </w:t>
      </w:r>
      <w:r w:rsidRPr="00060E9E">
        <w:rPr>
          <w:rFonts w:ascii="Times New Roman" w:hAnsi="Times New Roman"/>
          <w:sz w:val="24"/>
          <w:szCs w:val="24"/>
          <w:lang w:eastAsia="fr-FR"/>
        </w:rPr>
        <w:t xml:space="preserve">devra répondre dans un délai raisonnable à toute plainte reçue, délai qui devra en outre être compatible avec le respect des objectifs de qualité de service prévus en la matière (Cf. section </w:t>
      </w:r>
      <w:r w:rsidR="007E0EC9" w:rsidRPr="00060E9E">
        <w:rPr>
          <w:rFonts w:ascii="Times New Roman" w:hAnsi="Times New Roman"/>
        </w:rPr>
        <w:fldChar w:fldCharType="begin"/>
      </w:r>
      <w:r w:rsidR="007E0EC9" w:rsidRPr="00060E9E">
        <w:rPr>
          <w:rFonts w:ascii="Times New Roman" w:hAnsi="Times New Roman"/>
        </w:rPr>
        <w:instrText xml:space="preserve"> REF _Ref391751627 \h  \* MERGEFORMAT </w:instrText>
      </w:r>
      <w:r w:rsidR="007E0EC9" w:rsidRPr="00060E9E">
        <w:rPr>
          <w:rFonts w:ascii="Times New Roman" w:hAnsi="Times New Roman"/>
        </w:rPr>
      </w:r>
      <w:r w:rsidR="007E0EC9" w:rsidRPr="00060E9E">
        <w:rPr>
          <w:rFonts w:ascii="Times New Roman" w:hAnsi="Times New Roman"/>
        </w:rPr>
        <w:fldChar w:fldCharType="separate"/>
      </w:r>
      <w:r w:rsidR="00163A2C" w:rsidRPr="00163A2C">
        <w:rPr>
          <w:rFonts w:ascii="Times New Roman" w:hAnsi="Times New Roman"/>
          <w:sz w:val="24"/>
          <w:szCs w:val="24"/>
          <w:lang w:eastAsia="fr-FR"/>
        </w:rPr>
        <w:t>3.2.2Qualité de service</w:t>
      </w:r>
      <w:r w:rsidR="007E0EC9" w:rsidRPr="00060E9E">
        <w:rPr>
          <w:rFonts w:ascii="Times New Roman" w:hAnsi="Times New Roman"/>
        </w:rPr>
        <w:fldChar w:fldCharType="end"/>
      </w:r>
      <w:r w:rsidR="00652C0D">
        <w:rPr>
          <w:rFonts w:ascii="Times New Roman" w:hAnsi="Times New Roman"/>
          <w:sz w:val="24"/>
          <w:szCs w:val="24"/>
          <w:lang w:eastAsia="fr-FR"/>
        </w:rPr>
        <w:t>).</w:t>
      </w:r>
    </w:p>
    <w:p w14:paraId="2594E49B" w14:textId="77777777" w:rsidR="00CB69CC" w:rsidRPr="00060E9E" w:rsidRDefault="00CB69CC" w:rsidP="008F3C19">
      <w:pPr>
        <w:spacing w:after="120"/>
        <w:jc w:val="both"/>
        <w:rPr>
          <w:rFonts w:ascii="Times New Roman" w:hAnsi="Times New Roman"/>
          <w:sz w:val="24"/>
          <w:szCs w:val="24"/>
          <w:lang w:eastAsia="fr-FR"/>
        </w:rPr>
      </w:pPr>
    </w:p>
    <w:tbl>
      <w:tblPr>
        <w:tblW w:w="0" w:type="auto"/>
        <w:tblCellMar>
          <w:left w:w="0" w:type="dxa"/>
          <w:right w:w="0" w:type="dxa"/>
        </w:tblCellMar>
        <w:tblLook w:val="04A0" w:firstRow="1" w:lastRow="0" w:firstColumn="1" w:lastColumn="0" w:noHBand="0" w:noVBand="1"/>
      </w:tblPr>
      <w:tblGrid>
        <w:gridCol w:w="1894"/>
        <w:gridCol w:w="7112"/>
      </w:tblGrid>
      <w:tr w:rsidR="004C1566" w:rsidRPr="00060E9E" w14:paraId="21F82D79" w14:textId="77777777" w:rsidTr="00C8750C">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6EB9939" w14:textId="77777777" w:rsidR="004C1566" w:rsidRPr="00060E9E" w:rsidRDefault="004C1566"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10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761DCC7" w14:textId="77777777" w:rsidR="00671A5A" w:rsidRDefault="004C1566" w:rsidP="00671A5A">
            <w:pPr>
              <w:jc w:val="both"/>
              <w:rPr>
                <w:rFonts w:ascii="Times New Roman" w:hAnsi="Times New Roman"/>
                <w:sz w:val="24"/>
                <w:szCs w:val="24"/>
              </w:rPr>
            </w:pPr>
            <w:r w:rsidRPr="00060E9E">
              <w:rPr>
                <w:rFonts w:ascii="Times New Roman" w:hAnsi="Times New Roman"/>
                <w:sz w:val="24"/>
                <w:szCs w:val="24"/>
              </w:rPr>
              <w:t xml:space="preserve">L’ARE souhaite connaître l’opinion des acteurs sur l’opportunité de traiter des sujets relatifs aux relations entre opérateurs et utilisateurs. Les acteurs sont invités plus spécifiquement à s’exprimer : </w:t>
            </w:r>
          </w:p>
          <w:p w14:paraId="205F7332" w14:textId="77777777" w:rsidR="004C1566" w:rsidRPr="00671A5A" w:rsidRDefault="004C1566" w:rsidP="00671A5A">
            <w:pPr>
              <w:pStyle w:val="Paragraphedeliste"/>
              <w:numPr>
                <w:ilvl w:val="0"/>
                <w:numId w:val="20"/>
              </w:numPr>
              <w:rPr>
                <w:szCs w:val="24"/>
              </w:rPr>
            </w:pPr>
            <w:r w:rsidRPr="00671A5A">
              <w:rPr>
                <w:szCs w:val="24"/>
              </w:rPr>
              <w:t xml:space="preserve">sur l’opportunité d’introduire dans le cahier des charges des opérateurs l’obligation de créer une </w:t>
            </w:r>
            <w:r w:rsidRPr="00671A5A">
              <w:rPr>
                <w:i/>
                <w:iCs/>
                <w:szCs w:val="24"/>
              </w:rPr>
              <w:t>hotline</w:t>
            </w:r>
            <w:r w:rsidRPr="00671A5A">
              <w:rPr>
                <w:szCs w:val="24"/>
              </w:rPr>
              <w:t xml:space="preserve"> téléphonique pour répondre aux plaintes des utilisateurs ;</w:t>
            </w:r>
          </w:p>
          <w:p w14:paraId="08D301C9" w14:textId="77777777" w:rsidR="004C1566" w:rsidRPr="00060E9E" w:rsidRDefault="004C1566" w:rsidP="00671A5A">
            <w:pPr>
              <w:pStyle w:val="Paragraphedeliste"/>
              <w:numPr>
                <w:ilvl w:val="0"/>
                <w:numId w:val="20"/>
              </w:numPr>
              <w:rPr>
                <w:rFonts w:cs="Times New Roman"/>
                <w:szCs w:val="24"/>
              </w:rPr>
            </w:pPr>
            <w:r w:rsidRPr="00060E9E">
              <w:rPr>
                <w:rFonts w:cs="Times New Roman"/>
                <w:szCs w:val="24"/>
              </w:rPr>
              <w:t>sur toute autre mesure qu’il jugerait utile pour assurer l’information des utilisateurs et le traitement des litiges avec les opérateurs.</w:t>
            </w:r>
          </w:p>
        </w:tc>
      </w:tr>
      <w:tr w:rsidR="004C1566" w:rsidRPr="00060E9E" w14:paraId="0971977B" w14:textId="77777777" w:rsidTr="00C8750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F5504D" w14:textId="77777777" w:rsidR="004C1566" w:rsidRPr="00060E9E" w:rsidRDefault="004C1566"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06166F8B" w14:textId="77777777" w:rsidR="004C1566" w:rsidRPr="00060E9E" w:rsidRDefault="004C1566" w:rsidP="00060E9E">
            <w:pPr>
              <w:rPr>
                <w:rFonts w:ascii="Times New Roman" w:eastAsia="SimSun" w:hAnsi="Times New Roman"/>
                <w:sz w:val="24"/>
                <w:szCs w:val="24"/>
                <w:lang w:eastAsia="zh-CN"/>
              </w:rPr>
            </w:pPr>
          </w:p>
          <w:p w14:paraId="25C1EB9C" w14:textId="77777777" w:rsidR="004C1566" w:rsidRPr="00060E9E" w:rsidRDefault="004C1566" w:rsidP="00060E9E">
            <w:pPr>
              <w:rPr>
                <w:rFonts w:ascii="Times New Roman" w:eastAsia="SimSun" w:hAnsi="Times New Roman"/>
                <w:sz w:val="24"/>
                <w:szCs w:val="24"/>
                <w:lang w:eastAsia="zh-CN"/>
              </w:rPr>
            </w:pPr>
          </w:p>
          <w:p w14:paraId="1E06C00B" w14:textId="73C8A767" w:rsidR="008F3C19" w:rsidRDefault="008F3C19" w:rsidP="00060E9E">
            <w:pPr>
              <w:rPr>
                <w:rFonts w:ascii="Times New Roman" w:eastAsia="SimSun" w:hAnsi="Times New Roman"/>
                <w:sz w:val="24"/>
                <w:szCs w:val="24"/>
                <w:lang w:eastAsia="zh-CN"/>
              </w:rPr>
            </w:pPr>
          </w:p>
          <w:p w14:paraId="73CB1FA3" w14:textId="52E3FA82" w:rsidR="008F3C19" w:rsidRDefault="008F3C19" w:rsidP="00060E9E">
            <w:pPr>
              <w:rPr>
                <w:rFonts w:ascii="Times New Roman" w:eastAsia="SimSun" w:hAnsi="Times New Roman"/>
                <w:sz w:val="24"/>
                <w:szCs w:val="24"/>
                <w:lang w:eastAsia="zh-CN"/>
              </w:rPr>
            </w:pPr>
          </w:p>
          <w:p w14:paraId="0F0E3395" w14:textId="7A215D95" w:rsidR="008F3C19" w:rsidRDefault="008F3C19" w:rsidP="00060E9E">
            <w:pPr>
              <w:rPr>
                <w:rFonts w:ascii="Times New Roman" w:eastAsia="SimSun" w:hAnsi="Times New Roman"/>
                <w:sz w:val="24"/>
                <w:szCs w:val="24"/>
                <w:lang w:eastAsia="zh-CN"/>
              </w:rPr>
            </w:pPr>
          </w:p>
          <w:p w14:paraId="6D1010BE" w14:textId="725F9D75" w:rsidR="008F3C19" w:rsidRDefault="008F3C19" w:rsidP="00060E9E">
            <w:pPr>
              <w:rPr>
                <w:rFonts w:ascii="Times New Roman" w:eastAsia="SimSun" w:hAnsi="Times New Roman"/>
                <w:sz w:val="24"/>
                <w:szCs w:val="24"/>
                <w:lang w:eastAsia="zh-CN"/>
              </w:rPr>
            </w:pPr>
          </w:p>
          <w:p w14:paraId="59289933" w14:textId="0DF52290" w:rsidR="008F3C19" w:rsidRDefault="008F3C19" w:rsidP="00060E9E">
            <w:pPr>
              <w:rPr>
                <w:rFonts w:ascii="Times New Roman" w:eastAsia="SimSun" w:hAnsi="Times New Roman"/>
                <w:sz w:val="24"/>
                <w:szCs w:val="24"/>
                <w:lang w:eastAsia="zh-CN"/>
              </w:rPr>
            </w:pPr>
          </w:p>
          <w:p w14:paraId="103BB57F" w14:textId="7EC5B409" w:rsidR="008F3C19" w:rsidRDefault="008F3C19" w:rsidP="00060E9E">
            <w:pPr>
              <w:rPr>
                <w:rFonts w:ascii="Times New Roman" w:eastAsia="SimSun" w:hAnsi="Times New Roman"/>
                <w:sz w:val="24"/>
                <w:szCs w:val="24"/>
                <w:lang w:eastAsia="zh-CN"/>
              </w:rPr>
            </w:pPr>
          </w:p>
          <w:p w14:paraId="0198B755" w14:textId="77777777" w:rsidR="008F3C19" w:rsidRDefault="008F3C19" w:rsidP="00060E9E">
            <w:pPr>
              <w:rPr>
                <w:rFonts w:ascii="Times New Roman" w:eastAsia="SimSun" w:hAnsi="Times New Roman"/>
                <w:sz w:val="24"/>
                <w:szCs w:val="24"/>
                <w:lang w:eastAsia="zh-CN"/>
              </w:rPr>
            </w:pPr>
          </w:p>
          <w:p w14:paraId="778A231A" w14:textId="77777777" w:rsidR="00652C0D" w:rsidRPr="00060E9E" w:rsidRDefault="00652C0D" w:rsidP="00060E9E">
            <w:pPr>
              <w:rPr>
                <w:rFonts w:ascii="Times New Roman" w:eastAsia="SimSun" w:hAnsi="Times New Roman"/>
                <w:sz w:val="24"/>
                <w:szCs w:val="24"/>
                <w:lang w:eastAsia="zh-CN"/>
              </w:rPr>
            </w:pPr>
          </w:p>
        </w:tc>
      </w:tr>
      <w:tr w:rsidR="004C1566" w:rsidRPr="00060E9E" w14:paraId="411A902B" w14:textId="77777777" w:rsidTr="00C8750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D070C" w14:textId="77777777" w:rsidR="004C1566" w:rsidRPr="00060E9E" w:rsidRDefault="004C1566"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05944E80" w14:textId="77777777" w:rsidR="004C1566" w:rsidRPr="00060E9E" w:rsidRDefault="004C1566" w:rsidP="00060E9E">
            <w:pPr>
              <w:rPr>
                <w:rFonts w:ascii="Times New Roman" w:eastAsia="SimSun" w:hAnsi="Times New Roman"/>
                <w:sz w:val="24"/>
                <w:szCs w:val="24"/>
                <w:lang w:eastAsia="zh-CN"/>
              </w:rPr>
            </w:pPr>
          </w:p>
          <w:p w14:paraId="3BD1BDA1" w14:textId="14C2E6C5" w:rsidR="004C1566" w:rsidRDefault="004C1566" w:rsidP="00060E9E">
            <w:pPr>
              <w:rPr>
                <w:rFonts w:ascii="Times New Roman" w:eastAsia="SimSun" w:hAnsi="Times New Roman"/>
                <w:sz w:val="24"/>
                <w:szCs w:val="24"/>
                <w:lang w:eastAsia="zh-CN"/>
              </w:rPr>
            </w:pPr>
          </w:p>
          <w:p w14:paraId="141BC240" w14:textId="77777777" w:rsidR="008F3C19" w:rsidRDefault="008F3C19" w:rsidP="00060E9E">
            <w:pPr>
              <w:rPr>
                <w:rFonts w:ascii="Times New Roman" w:eastAsia="SimSun" w:hAnsi="Times New Roman"/>
                <w:sz w:val="24"/>
                <w:szCs w:val="24"/>
                <w:lang w:eastAsia="zh-CN"/>
              </w:rPr>
            </w:pPr>
          </w:p>
          <w:p w14:paraId="259430A2" w14:textId="14B9ED4F" w:rsidR="008F3C19" w:rsidRPr="00060E9E" w:rsidRDefault="008F3C19" w:rsidP="00060E9E">
            <w:pPr>
              <w:rPr>
                <w:rFonts w:ascii="Times New Roman" w:eastAsia="SimSun" w:hAnsi="Times New Roman"/>
                <w:sz w:val="24"/>
                <w:szCs w:val="24"/>
                <w:lang w:eastAsia="zh-CN"/>
              </w:rPr>
            </w:pPr>
          </w:p>
        </w:tc>
      </w:tr>
    </w:tbl>
    <w:p w14:paraId="331988E1" w14:textId="77777777" w:rsidR="004C1566" w:rsidRPr="00060E9E" w:rsidRDefault="004C1566" w:rsidP="00060E9E">
      <w:pPr>
        <w:spacing w:after="120"/>
        <w:jc w:val="both"/>
        <w:rPr>
          <w:rFonts w:ascii="Times New Roman" w:hAnsi="Times New Roman"/>
          <w:sz w:val="24"/>
          <w:szCs w:val="24"/>
          <w:lang w:eastAsia="fr-FR"/>
        </w:rPr>
      </w:pPr>
    </w:p>
    <w:p w14:paraId="75A4EF9C" w14:textId="77777777" w:rsidR="00560DEE" w:rsidRPr="00060E9E" w:rsidRDefault="00560DEE" w:rsidP="00060E9E">
      <w:pPr>
        <w:pStyle w:val="Titre2"/>
        <w:pBdr>
          <w:bottom w:val="single" w:sz="12" w:space="1" w:color="1F497D"/>
        </w:pBdr>
        <w:rPr>
          <w:rFonts w:ascii="Times New Roman" w:hAnsi="Times New Roman"/>
          <w:i w:val="0"/>
          <w:color w:val="1F497D"/>
          <w:sz w:val="24"/>
          <w:szCs w:val="24"/>
          <w:lang w:eastAsia="fr-FR"/>
        </w:rPr>
      </w:pPr>
      <w:bookmarkStart w:id="25" w:name="_Toc57571329"/>
      <w:r w:rsidRPr="00060E9E">
        <w:rPr>
          <w:rFonts w:ascii="Times New Roman" w:hAnsi="Times New Roman"/>
          <w:i w:val="0"/>
          <w:color w:val="1F497D"/>
          <w:sz w:val="24"/>
          <w:szCs w:val="24"/>
          <w:lang w:eastAsia="fr-FR"/>
        </w:rPr>
        <w:lastRenderedPageBreak/>
        <w:t>3.6. Ethique, développement durable et transparence</w:t>
      </w:r>
      <w:bookmarkEnd w:id="25"/>
    </w:p>
    <w:p w14:paraId="538925A3" w14:textId="77777777" w:rsidR="00560DEE" w:rsidRPr="00060E9E" w:rsidRDefault="00560DEE" w:rsidP="00060E9E">
      <w:pPr>
        <w:spacing w:after="120"/>
        <w:jc w:val="both"/>
        <w:rPr>
          <w:rFonts w:ascii="Times New Roman" w:eastAsia="Times New Roman" w:hAnsi="Times New Roman"/>
          <w:b/>
          <w:bCs/>
          <w:color w:val="1F497D"/>
          <w:sz w:val="24"/>
          <w:szCs w:val="24"/>
          <w:lang w:eastAsia="fr-FR"/>
        </w:rPr>
      </w:pPr>
    </w:p>
    <w:p w14:paraId="4F75C2B1" w14:textId="58B151DA" w:rsidR="00560DEE" w:rsidRPr="00060E9E" w:rsidRDefault="00560DEE" w:rsidP="00060E9E">
      <w:pPr>
        <w:spacing w:after="120"/>
        <w:jc w:val="both"/>
        <w:rPr>
          <w:rFonts w:ascii="Times New Roman" w:hAnsi="Times New Roman"/>
          <w:sz w:val="24"/>
          <w:szCs w:val="24"/>
          <w:lang w:eastAsia="fr-FR"/>
        </w:rPr>
      </w:pPr>
      <w:r w:rsidRPr="00060E9E">
        <w:rPr>
          <w:rFonts w:ascii="Times New Roman" w:hAnsi="Times New Roman"/>
          <w:sz w:val="24"/>
          <w:szCs w:val="24"/>
          <w:lang w:eastAsia="fr-FR"/>
        </w:rPr>
        <w:t>En matière de transparence, la nouvelle Loi a renforcé les obligations d’information des opérateurs tant vis-à-vis des utilisateurs (articles 96, 97 et 99) que vis-à-vis de l’Autorité de régulation (articles 36, 47 et suivants).</w:t>
      </w:r>
    </w:p>
    <w:p w14:paraId="73BAF064" w14:textId="77777777" w:rsidR="00560DEE" w:rsidRPr="00060E9E" w:rsidRDefault="00560DEE" w:rsidP="00060E9E">
      <w:pPr>
        <w:spacing w:after="120"/>
        <w:jc w:val="both"/>
        <w:rPr>
          <w:rFonts w:ascii="Times New Roman" w:hAnsi="Times New Roman"/>
          <w:sz w:val="24"/>
          <w:szCs w:val="24"/>
          <w:lang w:eastAsia="fr-FR"/>
        </w:rPr>
      </w:pPr>
      <w:r w:rsidRPr="00060E9E">
        <w:rPr>
          <w:rFonts w:ascii="Times New Roman" w:hAnsi="Times New Roman"/>
          <w:sz w:val="24"/>
          <w:szCs w:val="24"/>
          <w:lang w:eastAsia="fr-FR"/>
        </w:rPr>
        <w:t>Les premières de ces obligations ont été précisées par le décret n°2014-065 portant sur le régime des activités de communications électroniques et sur les modalités d'octroi des licences et des autorisations ; les secondes pourraient se voir précisées par la décision à venir de l’ARE sur le partage d’infrastructures.</w:t>
      </w:r>
    </w:p>
    <w:p w14:paraId="65A52257" w14:textId="77777777" w:rsidR="00560DEE" w:rsidRPr="00060E9E" w:rsidRDefault="00560DEE" w:rsidP="00060E9E">
      <w:pPr>
        <w:spacing w:after="120"/>
        <w:jc w:val="both"/>
        <w:rPr>
          <w:rFonts w:ascii="Times New Roman" w:hAnsi="Times New Roman"/>
          <w:sz w:val="24"/>
          <w:szCs w:val="24"/>
          <w:lang w:eastAsia="fr-FR"/>
        </w:rPr>
      </w:pPr>
      <w:r w:rsidRPr="00060E9E">
        <w:rPr>
          <w:rFonts w:ascii="Times New Roman" w:hAnsi="Times New Roman"/>
          <w:sz w:val="24"/>
          <w:szCs w:val="24"/>
          <w:lang w:eastAsia="fr-FR"/>
        </w:rPr>
        <w:t>Par ailleurs, compte tenu du rôle considérable que les nouvelles technologies jouent déjà et sont susceptibles de jouer dans le développement social et économique de la société mauritanienne, l’Autorité de régulation envisage d’introduire dans le cahier des charges des opérateurs des obligations de nature éthique ou en matière de développement durable et notamment des dispositions relatives :</w:t>
      </w:r>
    </w:p>
    <w:p w14:paraId="0B2340BF" w14:textId="77777777" w:rsidR="00560DEE" w:rsidRPr="00060E9E" w:rsidRDefault="00560DEE" w:rsidP="00060E9E">
      <w:pPr>
        <w:numPr>
          <w:ilvl w:val="0"/>
          <w:numId w:val="20"/>
        </w:numPr>
        <w:spacing w:after="0"/>
        <w:ind w:left="1077" w:hanging="357"/>
        <w:jc w:val="both"/>
        <w:rPr>
          <w:rFonts w:ascii="Times New Roman" w:hAnsi="Times New Roman"/>
          <w:sz w:val="24"/>
          <w:szCs w:val="24"/>
          <w:lang w:eastAsia="fr-FR"/>
        </w:rPr>
      </w:pPr>
      <w:r w:rsidRPr="00060E9E">
        <w:rPr>
          <w:rFonts w:ascii="Times New Roman" w:hAnsi="Times New Roman"/>
          <w:sz w:val="24"/>
          <w:szCs w:val="24"/>
          <w:lang w:eastAsia="fr-FR"/>
        </w:rPr>
        <w:t>à l’emploi.</w:t>
      </w:r>
    </w:p>
    <w:p w14:paraId="62778A65" w14:textId="77777777" w:rsidR="00560DEE" w:rsidRPr="00060E9E" w:rsidRDefault="00560DEE" w:rsidP="00060E9E">
      <w:pPr>
        <w:numPr>
          <w:ilvl w:val="0"/>
          <w:numId w:val="20"/>
        </w:numPr>
        <w:spacing w:after="0"/>
        <w:ind w:left="1077" w:hanging="357"/>
        <w:jc w:val="both"/>
        <w:rPr>
          <w:rFonts w:ascii="Times New Roman" w:hAnsi="Times New Roman"/>
          <w:sz w:val="24"/>
          <w:szCs w:val="24"/>
          <w:lang w:eastAsia="fr-FR"/>
        </w:rPr>
      </w:pPr>
      <w:r w:rsidRPr="00060E9E">
        <w:rPr>
          <w:rFonts w:ascii="Times New Roman" w:hAnsi="Times New Roman"/>
          <w:sz w:val="24"/>
          <w:szCs w:val="24"/>
          <w:lang w:eastAsia="fr-FR"/>
        </w:rPr>
        <w:t>à la déclaration de bonne foi des chiffres d’affaires et des trafics des opérateurs ;</w:t>
      </w:r>
    </w:p>
    <w:p w14:paraId="1F052893" w14:textId="77777777" w:rsidR="00560DEE" w:rsidRPr="00060E9E" w:rsidRDefault="00560DEE" w:rsidP="00060E9E">
      <w:pPr>
        <w:numPr>
          <w:ilvl w:val="0"/>
          <w:numId w:val="20"/>
        </w:numPr>
        <w:spacing w:after="0"/>
        <w:ind w:left="1077" w:hanging="357"/>
        <w:jc w:val="both"/>
        <w:rPr>
          <w:rFonts w:ascii="Times New Roman" w:hAnsi="Times New Roman"/>
          <w:sz w:val="24"/>
          <w:szCs w:val="24"/>
          <w:lang w:eastAsia="fr-FR"/>
        </w:rPr>
      </w:pPr>
      <w:r w:rsidRPr="00060E9E">
        <w:rPr>
          <w:rFonts w:ascii="Times New Roman" w:hAnsi="Times New Roman"/>
          <w:sz w:val="24"/>
          <w:szCs w:val="24"/>
          <w:lang w:eastAsia="fr-FR"/>
        </w:rPr>
        <w:t>aux seuils d’exposition du public aux ondes radioélectriques ;</w:t>
      </w:r>
    </w:p>
    <w:p w14:paraId="23F247C0" w14:textId="77777777" w:rsidR="00560DEE" w:rsidRPr="00060E9E" w:rsidRDefault="00560DEE" w:rsidP="00060E9E">
      <w:pPr>
        <w:numPr>
          <w:ilvl w:val="0"/>
          <w:numId w:val="20"/>
        </w:numPr>
        <w:spacing w:after="0"/>
        <w:ind w:left="1077" w:hanging="357"/>
        <w:jc w:val="both"/>
        <w:rPr>
          <w:rFonts w:ascii="Times New Roman" w:hAnsi="Times New Roman"/>
          <w:sz w:val="24"/>
          <w:szCs w:val="24"/>
          <w:lang w:eastAsia="fr-FR"/>
        </w:rPr>
      </w:pPr>
      <w:r w:rsidRPr="00060E9E">
        <w:rPr>
          <w:rFonts w:ascii="Times New Roman" w:hAnsi="Times New Roman"/>
          <w:sz w:val="24"/>
          <w:szCs w:val="24"/>
          <w:lang w:eastAsia="fr-FR"/>
        </w:rPr>
        <w:t>à l’intégration paysagère des sites qui accueillent ses équipements et réduit l’impact visuel des sites radioélectriques (BTS) ;</w:t>
      </w:r>
    </w:p>
    <w:p w14:paraId="20B75B02" w14:textId="77777777" w:rsidR="00560DEE" w:rsidRPr="00060E9E" w:rsidRDefault="00560DEE" w:rsidP="00060E9E">
      <w:pPr>
        <w:numPr>
          <w:ilvl w:val="0"/>
          <w:numId w:val="20"/>
        </w:numPr>
        <w:spacing w:after="0"/>
        <w:ind w:left="1077" w:hanging="357"/>
        <w:jc w:val="both"/>
        <w:rPr>
          <w:rFonts w:ascii="Times New Roman" w:hAnsi="Times New Roman"/>
          <w:sz w:val="24"/>
          <w:szCs w:val="24"/>
          <w:lang w:eastAsia="fr-FR"/>
        </w:rPr>
      </w:pPr>
      <w:r w:rsidRPr="00060E9E">
        <w:rPr>
          <w:rFonts w:ascii="Times New Roman" w:hAnsi="Times New Roman"/>
          <w:sz w:val="24"/>
          <w:szCs w:val="24"/>
          <w:lang w:eastAsia="fr-FR"/>
        </w:rPr>
        <w:t>au recyclage des terminaux ;</w:t>
      </w:r>
    </w:p>
    <w:p w14:paraId="352B0F6E" w14:textId="77777777" w:rsidR="004C1566" w:rsidRPr="00060E9E" w:rsidRDefault="004C1566" w:rsidP="00060E9E">
      <w:pPr>
        <w:spacing w:after="0"/>
        <w:jc w:val="both"/>
        <w:rPr>
          <w:rFonts w:ascii="Times New Roman" w:hAnsi="Times New Roman"/>
          <w:sz w:val="24"/>
          <w:szCs w:val="24"/>
          <w:lang w:eastAsia="fr-FR"/>
        </w:rPr>
      </w:pPr>
    </w:p>
    <w:tbl>
      <w:tblPr>
        <w:tblW w:w="0" w:type="auto"/>
        <w:tblCellMar>
          <w:left w:w="0" w:type="dxa"/>
          <w:right w:w="0" w:type="dxa"/>
        </w:tblCellMar>
        <w:tblLook w:val="04A0" w:firstRow="1" w:lastRow="0" w:firstColumn="1" w:lastColumn="0" w:noHBand="0" w:noVBand="1"/>
      </w:tblPr>
      <w:tblGrid>
        <w:gridCol w:w="1894"/>
        <w:gridCol w:w="7112"/>
      </w:tblGrid>
      <w:tr w:rsidR="004C1566" w:rsidRPr="00060E9E" w14:paraId="05A6183A" w14:textId="77777777" w:rsidTr="00C8750C">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FFBAF2D" w14:textId="77777777" w:rsidR="004C1566" w:rsidRPr="00060E9E" w:rsidRDefault="004C1566"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Question 1</w:t>
            </w:r>
            <w:r w:rsidR="00650468" w:rsidRPr="00060E9E">
              <w:rPr>
                <w:rFonts w:ascii="Times New Roman" w:eastAsia="SimSun" w:hAnsi="Times New Roman"/>
                <w:b/>
                <w:bCs/>
                <w:sz w:val="24"/>
                <w:szCs w:val="24"/>
                <w:lang w:eastAsia="zh-CN"/>
              </w:rPr>
              <w:t>1</w:t>
            </w:r>
            <w:r w:rsidRPr="00060E9E">
              <w:rPr>
                <w:rFonts w:ascii="Times New Roman" w:eastAsia="SimSun" w:hAnsi="Times New Roman"/>
                <w:b/>
                <w:bCs/>
                <w:sz w:val="24"/>
                <w:szCs w:val="24"/>
                <w:lang w:eastAsia="zh-CN"/>
              </w:rPr>
              <w:t xml:space="preserve">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57C1E61" w14:textId="77777777" w:rsidR="004C1566" w:rsidRPr="00060E9E" w:rsidRDefault="00650468" w:rsidP="00060E9E">
            <w:pPr>
              <w:jc w:val="both"/>
              <w:rPr>
                <w:rFonts w:ascii="Times New Roman" w:hAnsi="Times New Roman"/>
                <w:sz w:val="24"/>
                <w:szCs w:val="24"/>
              </w:rPr>
            </w:pPr>
            <w:r w:rsidRPr="00060E9E">
              <w:rPr>
                <w:rFonts w:ascii="Times New Roman" w:hAnsi="Times New Roman"/>
                <w:sz w:val="24"/>
                <w:szCs w:val="24"/>
              </w:rPr>
              <w:t>L’ARE souhaite connaître l’opinion des acteurs sur l’opportunité d’introduire dans le cahier des charges des opérateurs les obligations ci-dessus en matière de transparence, de développement durable et d’éthique ou d’autres obligations de même nature ?</w:t>
            </w:r>
          </w:p>
        </w:tc>
      </w:tr>
      <w:tr w:rsidR="004C1566" w:rsidRPr="00060E9E" w14:paraId="111DE586" w14:textId="77777777" w:rsidTr="00C8750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FC2A42" w14:textId="77777777" w:rsidR="004C1566" w:rsidRPr="00060E9E" w:rsidRDefault="004C1566"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17EE00DE" w14:textId="77777777" w:rsidR="004C1566" w:rsidRPr="00060E9E" w:rsidRDefault="004C1566" w:rsidP="00060E9E">
            <w:pPr>
              <w:rPr>
                <w:rFonts w:ascii="Times New Roman" w:eastAsia="SimSun" w:hAnsi="Times New Roman"/>
                <w:sz w:val="24"/>
                <w:szCs w:val="24"/>
                <w:lang w:eastAsia="zh-CN"/>
              </w:rPr>
            </w:pPr>
          </w:p>
          <w:p w14:paraId="20A404CA" w14:textId="77777777" w:rsidR="004C1566" w:rsidRPr="00060E9E" w:rsidRDefault="004C1566" w:rsidP="00060E9E">
            <w:pPr>
              <w:rPr>
                <w:rFonts w:ascii="Times New Roman" w:eastAsia="SimSun" w:hAnsi="Times New Roman"/>
                <w:sz w:val="24"/>
                <w:szCs w:val="24"/>
                <w:lang w:eastAsia="zh-CN"/>
              </w:rPr>
            </w:pPr>
          </w:p>
          <w:p w14:paraId="2525741F" w14:textId="4D0A87DF" w:rsidR="008F3C19" w:rsidRDefault="008F3C19" w:rsidP="00060E9E">
            <w:pPr>
              <w:rPr>
                <w:rFonts w:ascii="Times New Roman" w:eastAsia="SimSun" w:hAnsi="Times New Roman"/>
                <w:sz w:val="24"/>
                <w:szCs w:val="24"/>
                <w:lang w:eastAsia="zh-CN"/>
              </w:rPr>
            </w:pPr>
          </w:p>
          <w:p w14:paraId="1B26F488" w14:textId="77777777" w:rsidR="008F3C19" w:rsidRDefault="008F3C19" w:rsidP="00060E9E">
            <w:pPr>
              <w:rPr>
                <w:rFonts w:ascii="Times New Roman" w:eastAsia="SimSun" w:hAnsi="Times New Roman"/>
                <w:sz w:val="24"/>
                <w:szCs w:val="24"/>
                <w:lang w:eastAsia="zh-CN"/>
              </w:rPr>
            </w:pPr>
          </w:p>
          <w:p w14:paraId="5A95F852" w14:textId="77777777" w:rsidR="008F3C19" w:rsidRDefault="008F3C19" w:rsidP="00060E9E">
            <w:pPr>
              <w:rPr>
                <w:rFonts w:ascii="Times New Roman" w:eastAsia="SimSun" w:hAnsi="Times New Roman"/>
                <w:sz w:val="24"/>
                <w:szCs w:val="24"/>
                <w:lang w:eastAsia="zh-CN"/>
              </w:rPr>
            </w:pPr>
          </w:p>
          <w:p w14:paraId="4F587F71" w14:textId="057AFF04" w:rsidR="008F3C19" w:rsidRPr="00060E9E" w:rsidRDefault="008F3C19" w:rsidP="00060E9E">
            <w:pPr>
              <w:rPr>
                <w:rFonts w:ascii="Times New Roman" w:eastAsia="SimSun" w:hAnsi="Times New Roman"/>
                <w:sz w:val="24"/>
                <w:szCs w:val="24"/>
                <w:lang w:eastAsia="zh-CN"/>
              </w:rPr>
            </w:pPr>
          </w:p>
        </w:tc>
      </w:tr>
      <w:tr w:rsidR="004C1566" w:rsidRPr="00060E9E" w14:paraId="3EC31D79" w14:textId="77777777" w:rsidTr="00C8750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B067E" w14:textId="77777777" w:rsidR="004C1566" w:rsidRPr="00060E9E" w:rsidRDefault="004C1566"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3334EE2F" w14:textId="77777777" w:rsidR="004C1566" w:rsidRPr="00060E9E" w:rsidRDefault="004C1566" w:rsidP="00060E9E">
            <w:pPr>
              <w:rPr>
                <w:rFonts w:ascii="Times New Roman" w:eastAsia="SimSun" w:hAnsi="Times New Roman"/>
                <w:sz w:val="24"/>
                <w:szCs w:val="24"/>
                <w:lang w:eastAsia="zh-CN"/>
              </w:rPr>
            </w:pPr>
          </w:p>
          <w:p w14:paraId="16BC0FAD" w14:textId="77777777" w:rsidR="004C1566" w:rsidRDefault="004C1566" w:rsidP="00060E9E">
            <w:pPr>
              <w:rPr>
                <w:rFonts w:ascii="Times New Roman" w:eastAsia="SimSun" w:hAnsi="Times New Roman"/>
                <w:sz w:val="24"/>
                <w:szCs w:val="24"/>
                <w:lang w:eastAsia="zh-CN"/>
              </w:rPr>
            </w:pPr>
          </w:p>
          <w:p w14:paraId="10A255D2" w14:textId="579553C8" w:rsidR="008F3C19" w:rsidRPr="00060E9E" w:rsidRDefault="008F3C19" w:rsidP="00060E9E">
            <w:pPr>
              <w:rPr>
                <w:rFonts w:ascii="Times New Roman" w:eastAsia="SimSun" w:hAnsi="Times New Roman"/>
                <w:sz w:val="24"/>
                <w:szCs w:val="24"/>
                <w:lang w:eastAsia="zh-CN"/>
              </w:rPr>
            </w:pPr>
          </w:p>
        </w:tc>
      </w:tr>
    </w:tbl>
    <w:p w14:paraId="5E4E9009" w14:textId="77777777" w:rsidR="00560DEE" w:rsidRPr="00060E9E" w:rsidRDefault="00560DEE" w:rsidP="00060E9E">
      <w:pPr>
        <w:pStyle w:val="Titre2"/>
        <w:pBdr>
          <w:bottom w:val="single" w:sz="12" w:space="1" w:color="1F497D"/>
        </w:pBdr>
        <w:rPr>
          <w:rFonts w:ascii="Times New Roman" w:hAnsi="Times New Roman"/>
          <w:i w:val="0"/>
          <w:color w:val="1F497D"/>
          <w:sz w:val="24"/>
          <w:szCs w:val="24"/>
          <w:lang w:eastAsia="fr-FR"/>
        </w:rPr>
      </w:pPr>
      <w:bookmarkStart w:id="26" w:name="_Toc57571330"/>
      <w:r w:rsidRPr="00060E9E">
        <w:rPr>
          <w:rFonts w:ascii="Times New Roman" w:hAnsi="Times New Roman"/>
          <w:i w:val="0"/>
          <w:color w:val="1F497D"/>
          <w:sz w:val="24"/>
          <w:szCs w:val="24"/>
          <w:lang w:eastAsia="fr-FR"/>
        </w:rPr>
        <w:lastRenderedPageBreak/>
        <w:t>3.6. Relations avec les fournisseurs de services</w:t>
      </w:r>
      <w:bookmarkEnd w:id="26"/>
    </w:p>
    <w:p w14:paraId="06F88463" w14:textId="77777777" w:rsidR="00560DEE" w:rsidRPr="00060E9E" w:rsidRDefault="00560DEE" w:rsidP="00060E9E">
      <w:pPr>
        <w:autoSpaceDE w:val="0"/>
        <w:autoSpaceDN w:val="0"/>
        <w:adjustRightInd w:val="0"/>
        <w:spacing w:after="0"/>
        <w:rPr>
          <w:rFonts w:ascii="Times New Roman" w:hAnsi="Times New Roman"/>
          <w:i/>
          <w:color w:val="1F497D"/>
          <w:sz w:val="24"/>
          <w:szCs w:val="24"/>
          <w:lang w:eastAsia="fr-FR"/>
        </w:rPr>
      </w:pPr>
    </w:p>
    <w:p w14:paraId="7E2424A9" w14:textId="2E5DBE91" w:rsidR="008F3C19" w:rsidRDefault="00560DEE" w:rsidP="008F3C19">
      <w:pPr>
        <w:spacing w:after="120"/>
        <w:jc w:val="both"/>
        <w:rPr>
          <w:rFonts w:ascii="Times New Roman" w:hAnsi="Times New Roman"/>
          <w:sz w:val="24"/>
          <w:szCs w:val="24"/>
          <w:lang w:eastAsia="fr-FR"/>
        </w:rPr>
      </w:pPr>
      <w:r w:rsidRPr="00060E9E">
        <w:rPr>
          <w:rFonts w:ascii="Times New Roman" w:hAnsi="Times New Roman"/>
          <w:sz w:val="24"/>
          <w:szCs w:val="24"/>
          <w:lang w:eastAsia="fr-FR"/>
        </w:rPr>
        <w:t>De manière plus générale, les relations entre opérateurs et fournisseurs de services et l’apparition de nouveaux modèles économiques associés à ces partenariats constituent un enjeu important pour le marché.</w:t>
      </w:r>
      <w:r w:rsidR="0075255C" w:rsidRPr="00060E9E">
        <w:rPr>
          <w:rFonts w:ascii="Times New Roman" w:hAnsi="Times New Roman"/>
          <w:sz w:val="24"/>
          <w:szCs w:val="24"/>
          <w:lang w:eastAsia="fr-FR"/>
        </w:rPr>
        <w:t xml:space="preserve"> </w:t>
      </w:r>
      <w:r w:rsidRPr="00060E9E">
        <w:rPr>
          <w:rFonts w:ascii="Times New Roman" w:hAnsi="Times New Roman"/>
          <w:sz w:val="24"/>
          <w:szCs w:val="24"/>
          <w:lang w:eastAsia="fr-FR"/>
        </w:rPr>
        <w:t xml:space="preserve">A ce titre, il est important que les opérateurs veillent, dans le cadre des accords commerciaux qu’ils pourraient conclure avec </w:t>
      </w:r>
      <w:r w:rsidR="00030440">
        <w:rPr>
          <w:rFonts w:ascii="Times New Roman" w:hAnsi="Times New Roman"/>
          <w:sz w:val="24"/>
          <w:szCs w:val="24"/>
          <w:lang w:eastAsia="fr-FR"/>
        </w:rPr>
        <w:t>des</w:t>
      </w:r>
      <w:r w:rsidR="0075255C" w:rsidRPr="00060E9E">
        <w:rPr>
          <w:rFonts w:ascii="Times New Roman" w:hAnsi="Times New Roman"/>
          <w:sz w:val="24"/>
          <w:szCs w:val="24"/>
          <w:lang w:eastAsia="fr-FR"/>
        </w:rPr>
        <w:t xml:space="preserve"> </w:t>
      </w:r>
      <w:r w:rsidRPr="00060E9E">
        <w:rPr>
          <w:rFonts w:ascii="Times New Roman" w:hAnsi="Times New Roman"/>
          <w:sz w:val="24"/>
          <w:szCs w:val="24"/>
          <w:lang w:eastAsia="fr-FR"/>
        </w:rPr>
        <w:t>fournisseurs de services, à ne pas créer de discrimination entre fournisseurs de services</w:t>
      </w:r>
      <w:r w:rsidR="008F3C19">
        <w:rPr>
          <w:rFonts w:ascii="Times New Roman" w:hAnsi="Times New Roman"/>
          <w:sz w:val="24"/>
          <w:szCs w:val="24"/>
          <w:lang w:eastAsia="fr-FR"/>
        </w:rPr>
        <w:t>.</w:t>
      </w:r>
    </w:p>
    <w:p w14:paraId="772A4FCB" w14:textId="77777777" w:rsidR="008F3C19" w:rsidRPr="008F3C19" w:rsidRDefault="008F3C19" w:rsidP="00060E9E">
      <w:pPr>
        <w:spacing w:after="120"/>
        <w:jc w:val="both"/>
        <w:rPr>
          <w:rFonts w:ascii="Times New Roman" w:hAnsi="Times New Roman"/>
          <w:sz w:val="14"/>
          <w:szCs w:val="14"/>
          <w:lang w:eastAsia="fr-FR"/>
        </w:rPr>
      </w:pPr>
    </w:p>
    <w:p w14:paraId="598B3735" w14:textId="73B3AB1F" w:rsidR="00560DEE" w:rsidRPr="008F3C19" w:rsidRDefault="00560DEE" w:rsidP="008F3C19">
      <w:pPr>
        <w:pStyle w:val="Normalparagraphe"/>
        <w:keepNext/>
        <w:numPr>
          <w:ilvl w:val="0"/>
          <w:numId w:val="26"/>
        </w:numPr>
        <w:spacing w:after="240"/>
        <w:ind w:left="714" w:hanging="357"/>
        <w:rPr>
          <w:b/>
          <w:szCs w:val="24"/>
        </w:rPr>
      </w:pPr>
      <w:r w:rsidRPr="008F3C19">
        <w:rPr>
          <w:b/>
          <w:szCs w:val="24"/>
        </w:rPr>
        <w:t xml:space="preserve">Opportunité de favoriser l’entrée de </w:t>
      </w:r>
      <w:r w:rsidR="00A223E0" w:rsidRPr="008F3C19">
        <w:rPr>
          <w:b/>
          <w:szCs w:val="24"/>
        </w:rPr>
        <w:t xml:space="preserve">FAI (Fournisseur </w:t>
      </w:r>
      <w:r w:rsidR="00030440" w:rsidRPr="008F3C19">
        <w:rPr>
          <w:b/>
          <w:szCs w:val="24"/>
        </w:rPr>
        <w:t>d’Accès</w:t>
      </w:r>
      <w:r w:rsidR="00A223E0" w:rsidRPr="008F3C19">
        <w:rPr>
          <w:b/>
          <w:szCs w:val="24"/>
        </w:rPr>
        <w:t xml:space="preserve"> Internet) et </w:t>
      </w:r>
      <w:r w:rsidRPr="008F3C19">
        <w:rPr>
          <w:b/>
          <w:szCs w:val="24"/>
        </w:rPr>
        <w:t>MVNO (Opérateurs Mobiles Virtuels)</w:t>
      </w:r>
    </w:p>
    <w:p w14:paraId="261F5E9A" w14:textId="60506787" w:rsidR="00560DEE" w:rsidRPr="00060E9E" w:rsidRDefault="00560DEE" w:rsidP="00060E9E">
      <w:pPr>
        <w:spacing w:after="120"/>
        <w:jc w:val="both"/>
        <w:rPr>
          <w:rFonts w:ascii="Times New Roman" w:hAnsi="Times New Roman"/>
          <w:sz w:val="24"/>
          <w:szCs w:val="24"/>
          <w:lang w:eastAsia="fr-FR"/>
        </w:rPr>
      </w:pPr>
      <w:r w:rsidRPr="00060E9E">
        <w:rPr>
          <w:rFonts w:ascii="Times New Roman" w:hAnsi="Times New Roman"/>
          <w:sz w:val="24"/>
          <w:szCs w:val="24"/>
          <w:lang w:eastAsia="fr-FR"/>
        </w:rPr>
        <w:t xml:space="preserve">En Mauritanie, l’étude ayant abouti à la réforme législative de 2013 avait conclu que, compte tenu de la taille du marché mauritanien et du niveau de la </w:t>
      </w:r>
      <w:r w:rsidR="00CB69CC" w:rsidRPr="00060E9E">
        <w:rPr>
          <w:rFonts w:ascii="Times New Roman" w:hAnsi="Times New Roman"/>
          <w:sz w:val="24"/>
          <w:szCs w:val="24"/>
          <w:lang w:eastAsia="fr-FR"/>
        </w:rPr>
        <w:t>concurrence sur</w:t>
      </w:r>
      <w:r w:rsidRPr="00060E9E">
        <w:rPr>
          <w:rFonts w:ascii="Times New Roman" w:hAnsi="Times New Roman"/>
          <w:sz w:val="24"/>
          <w:szCs w:val="24"/>
          <w:lang w:eastAsia="fr-FR"/>
        </w:rPr>
        <w:t xml:space="preserve"> le marché mobile</w:t>
      </w:r>
      <w:r w:rsidR="00146CA0">
        <w:rPr>
          <w:rFonts w:ascii="Times New Roman" w:hAnsi="Times New Roman"/>
          <w:sz w:val="24"/>
          <w:szCs w:val="24"/>
          <w:lang w:eastAsia="fr-FR"/>
        </w:rPr>
        <w:t xml:space="preserve"> de l’époque</w:t>
      </w:r>
      <w:r w:rsidRPr="00060E9E">
        <w:rPr>
          <w:rFonts w:ascii="Times New Roman" w:hAnsi="Times New Roman"/>
          <w:sz w:val="24"/>
          <w:szCs w:val="24"/>
          <w:lang w:eastAsia="fr-FR"/>
        </w:rPr>
        <w:t>, l’arrivée de</w:t>
      </w:r>
      <w:r w:rsidR="00A223E0">
        <w:rPr>
          <w:rFonts w:ascii="Times New Roman" w:hAnsi="Times New Roman"/>
          <w:sz w:val="24"/>
          <w:szCs w:val="24"/>
          <w:lang w:eastAsia="fr-FR"/>
        </w:rPr>
        <w:t xml:space="preserve"> </w:t>
      </w:r>
      <w:r w:rsidR="00A223E0">
        <w:rPr>
          <w:rFonts w:ascii="Times New Roman" w:hAnsi="Times New Roman"/>
          <w:sz w:val="24"/>
          <w:szCs w:val="24"/>
        </w:rPr>
        <w:t xml:space="preserve">FAI (Fournisseur </w:t>
      </w:r>
      <w:r w:rsidR="00146CA0">
        <w:rPr>
          <w:rFonts w:ascii="Times New Roman" w:hAnsi="Times New Roman"/>
          <w:sz w:val="24"/>
          <w:szCs w:val="24"/>
        </w:rPr>
        <w:t>d’Accès</w:t>
      </w:r>
      <w:r w:rsidR="00A223E0">
        <w:rPr>
          <w:rFonts w:ascii="Times New Roman" w:hAnsi="Times New Roman"/>
          <w:sz w:val="24"/>
          <w:szCs w:val="24"/>
        </w:rPr>
        <w:t xml:space="preserve"> Internet) et</w:t>
      </w:r>
      <w:r w:rsidRPr="00060E9E">
        <w:rPr>
          <w:rFonts w:ascii="Times New Roman" w:hAnsi="Times New Roman"/>
          <w:sz w:val="24"/>
          <w:szCs w:val="24"/>
          <w:lang w:eastAsia="fr-FR"/>
        </w:rPr>
        <w:t xml:space="preserve"> MVNO n’aurait pas nécessairement </w:t>
      </w:r>
      <w:r w:rsidR="00CB69CC" w:rsidRPr="00060E9E">
        <w:rPr>
          <w:rFonts w:ascii="Times New Roman" w:hAnsi="Times New Roman"/>
          <w:sz w:val="24"/>
          <w:szCs w:val="24"/>
          <w:lang w:eastAsia="fr-FR"/>
        </w:rPr>
        <w:t>d</w:t>
      </w:r>
      <w:r w:rsidR="00CB69CC">
        <w:rPr>
          <w:rFonts w:ascii="Times New Roman" w:hAnsi="Times New Roman"/>
          <w:sz w:val="24"/>
          <w:szCs w:val="24"/>
          <w:lang w:eastAsia="fr-FR"/>
        </w:rPr>
        <w:t>’</w:t>
      </w:r>
      <w:r w:rsidR="00CB69CC" w:rsidRPr="00060E9E">
        <w:rPr>
          <w:rFonts w:ascii="Times New Roman" w:hAnsi="Times New Roman"/>
          <w:sz w:val="24"/>
          <w:szCs w:val="24"/>
          <w:lang w:eastAsia="fr-FR"/>
        </w:rPr>
        <w:t>impact</w:t>
      </w:r>
      <w:r w:rsidRPr="00060E9E">
        <w:rPr>
          <w:rFonts w:ascii="Times New Roman" w:hAnsi="Times New Roman"/>
          <w:sz w:val="24"/>
          <w:szCs w:val="24"/>
          <w:lang w:eastAsia="fr-FR"/>
        </w:rPr>
        <w:t xml:space="preserve"> à court terme. Il est cependant difficile de prévoir l’évolution du marché à un horizon de moyen terme et il se pourrait que l’introduction de MVNO constitue, durant la période à venir pour le renouvellement des licences, un levier concurrentiel souhaitable pour accroitre le dynamisme du marché.</w:t>
      </w:r>
    </w:p>
    <w:p w14:paraId="1C7CF2F8" w14:textId="77777777" w:rsidR="00560DEE" w:rsidRPr="00060E9E" w:rsidRDefault="00560DEE" w:rsidP="00060E9E">
      <w:pPr>
        <w:spacing w:after="120"/>
        <w:jc w:val="both"/>
        <w:rPr>
          <w:rFonts w:ascii="Times New Roman" w:hAnsi="Times New Roman"/>
          <w:sz w:val="24"/>
          <w:szCs w:val="24"/>
          <w:lang w:eastAsia="fr-FR"/>
        </w:rPr>
      </w:pPr>
    </w:p>
    <w:tbl>
      <w:tblPr>
        <w:tblW w:w="0" w:type="auto"/>
        <w:tblCellMar>
          <w:left w:w="0" w:type="dxa"/>
          <w:right w:w="0" w:type="dxa"/>
        </w:tblCellMar>
        <w:tblLook w:val="04A0" w:firstRow="1" w:lastRow="0" w:firstColumn="1" w:lastColumn="0" w:noHBand="0" w:noVBand="1"/>
      </w:tblPr>
      <w:tblGrid>
        <w:gridCol w:w="1894"/>
        <w:gridCol w:w="7112"/>
      </w:tblGrid>
      <w:tr w:rsidR="00650468" w:rsidRPr="00060E9E" w14:paraId="322D6DB7" w14:textId="77777777" w:rsidTr="00C8750C">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081D057" w14:textId="77777777" w:rsidR="00650468" w:rsidRPr="00060E9E" w:rsidRDefault="00650468" w:rsidP="00060E9E">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12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F224E95" w14:textId="2885BC65" w:rsidR="00650468" w:rsidRPr="00060E9E" w:rsidRDefault="00650468" w:rsidP="00060E9E">
            <w:pPr>
              <w:jc w:val="both"/>
              <w:rPr>
                <w:rFonts w:ascii="Times New Roman" w:hAnsi="Times New Roman"/>
                <w:sz w:val="24"/>
                <w:szCs w:val="24"/>
              </w:rPr>
            </w:pPr>
            <w:r w:rsidRPr="00060E9E">
              <w:rPr>
                <w:rFonts w:ascii="Times New Roman" w:hAnsi="Times New Roman"/>
                <w:sz w:val="24"/>
                <w:szCs w:val="24"/>
              </w:rPr>
              <w:t>L’ARE souhaite connaître l’opinion des acteurs sur les relations entre opérateurs et fournisseurs de services, notamment en ce qui concerne l’accès aux réseaux et l’interopérabilité, ainsi que sur l’opportunité des mesures destinées à favoriser l’entrée de</w:t>
            </w:r>
            <w:r w:rsidR="00A223E0">
              <w:rPr>
                <w:rFonts w:ascii="Times New Roman" w:hAnsi="Times New Roman"/>
                <w:sz w:val="24"/>
                <w:szCs w:val="24"/>
              </w:rPr>
              <w:t xml:space="preserve"> Fournisseur </w:t>
            </w:r>
            <w:r w:rsidR="00A142B5">
              <w:rPr>
                <w:rFonts w:ascii="Times New Roman" w:hAnsi="Times New Roman"/>
                <w:sz w:val="24"/>
                <w:szCs w:val="24"/>
              </w:rPr>
              <w:t>Accès</w:t>
            </w:r>
            <w:r w:rsidR="00A223E0">
              <w:rPr>
                <w:rFonts w:ascii="Times New Roman" w:hAnsi="Times New Roman"/>
                <w:sz w:val="24"/>
                <w:szCs w:val="24"/>
              </w:rPr>
              <w:t xml:space="preserve"> Internet FAI et </w:t>
            </w:r>
            <w:r w:rsidRPr="00060E9E">
              <w:rPr>
                <w:rFonts w:ascii="Times New Roman" w:hAnsi="Times New Roman"/>
                <w:sz w:val="24"/>
                <w:szCs w:val="24"/>
              </w:rPr>
              <w:t>MVNO sur le marché mauritanien.</w:t>
            </w:r>
          </w:p>
        </w:tc>
      </w:tr>
      <w:tr w:rsidR="00650468" w:rsidRPr="00060E9E" w14:paraId="12B7D0AD" w14:textId="77777777" w:rsidTr="00C8750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D6E4AE" w14:textId="77777777" w:rsidR="00650468" w:rsidRPr="00060E9E" w:rsidRDefault="00650468"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360FA537" w14:textId="77777777" w:rsidR="00650468" w:rsidRPr="00060E9E" w:rsidRDefault="00650468" w:rsidP="00060E9E">
            <w:pPr>
              <w:rPr>
                <w:rFonts w:ascii="Times New Roman" w:eastAsia="SimSun" w:hAnsi="Times New Roman"/>
                <w:sz w:val="24"/>
                <w:szCs w:val="24"/>
                <w:lang w:eastAsia="zh-CN"/>
              </w:rPr>
            </w:pPr>
          </w:p>
          <w:p w14:paraId="11420171" w14:textId="77777777" w:rsidR="00650468" w:rsidRDefault="00650468" w:rsidP="00060E9E">
            <w:pPr>
              <w:rPr>
                <w:rFonts w:ascii="Times New Roman" w:eastAsia="SimSun" w:hAnsi="Times New Roman"/>
                <w:sz w:val="24"/>
                <w:szCs w:val="24"/>
                <w:lang w:eastAsia="zh-CN"/>
              </w:rPr>
            </w:pPr>
          </w:p>
          <w:p w14:paraId="2C3E0EBD" w14:textId="77777777" w:rsidR="00652C0D" w:rsidRDefault="00652C0D" w:rsidP="00060E9E">
            <w:pPr>
              <w:rPr>
                <w:rFonts w:ascii="Times New Roman" w:eastAsia="SimSun" w:hAnsi="Times New Roman"/>
                <w:sz w:val="24"/>
                <w:szCs w:val="24"/>
                <w:lang w:eastAsia="zh-CN"/>
              </w:rPr>
            </w:pPr>
          </w:p>
          <w:p w14:paraId="33B0DF2C" w14:textId="77777777" w:rsidR="00652C0D" w:rsidRDefault="00652C0D" w:rsidP="00060E9E">
            <w:pPr>
              <w:rPr>
                <w:rFonts w:ascii="Times New Roman" w:eastAsia="SimSun" w:hAnsi="Times New Roman"/>
                <w:sz w:val="24"/>
                <w:szCs w:val="24"/>
                <w:lang w:eastAsia="zh-CN"/>
              </w:rPr>
            </w:pPr>
          </w:p>
          <w:p w14:paraId="3E776A2B" w14:textId="77777777" w:rsidR="008F3C19" w:rsidRDefault="008F3C19" w:rsidP="00060E9E">
            <w:pPr>
              <w:rPr>
                <w:rFonts w:ascii="Times New Roman" w:eastAsia="SimSun" w:hAnsi="Times New Roman"/>
                <w:sz w:val="24"/>
                <w:szCs w:val="24"/>
                <w:lang w:eastAsia="zh-CN"/>
              </w:rPr>
            </w:pPr>
          </w:p>
          <w:p w14:paraId="63C83576" w14:textId="3BCD92DC" w:rsidR="008F3C19" w:rsidRPr="00060E9E" w:rsidRDefault="008F3C19" w:rsidP="00060E9E">
            <w:pPr>
              <w:rPr>
                <w:rFonts w:ascii="Times New Roman" w:eastAsia="SimSun" w:hAnsi="Times New Roman"/>
                <w:sz w:val="24"/>
                <w:szCs w:val="24"/>
                <w:lang w:eastAsia="zh-CN"/>
              </w:rPr>
            </w:pPr>
          </w:p>
        </w:tc>
      </w:tr>
      <w:tr w:rsidR="00650468" w:rsidRPr="00060E9E" w14:paraId="04CEEBE0" w14:textId="77777777" w:rsidTr="00C8750C">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CD4A66" w14:textId="77777777" w:rsidR="00650468" w:rsidRPr="00060E9E" w:rsidRDefault="00650468" w:rsidP="00060E9E">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4EAC04D1" w14:textId="77777777" w:rsidR="00650468" w:rsidRDefault="00650468" w:rsidP="00060E9E">
            <w:pPr>
              <w:rPr>
                <w:rFonts w:ascii="Times New Roman" w:eastAsia="SimSun" w:hAnsi="Times New Roman"/>
                <w:sz w:val="24"/>
                <w:szCs w:val="24"/>
                <w:lang w:eastAsia="zh-CN"/>
              </w:rPr>
            </w:pPr>
          </w:p>
          <w:p w14:paraId="3841B6FE" w14:textId="77777777" w:rsidR="00652C0D" w:rsidRPr="00060E9E" w:rsidRDefault="00652C0D" w:rsidP="00060E9E">
            <w:pPr>
              <w:rPr>
                <w:rFonts w:ascii="Times New Roman" w:eastAsia="SimSun" w:hAnsi="Times New Roman"/>
                <w:sz w:val="24"/>
                <w:szCs w:val="24"/>
                <w:lang w:eastAsia="zh-CN"/>
              </w:rPr>
            </w:pPr>
          </w:p>
          <w:p w14:paraId="4C160BC9" w14:textId="13377DB4" w:rsidR="008F3C19" w:rsidRPr="00060E9E" w:rsidRDefault="008F3C19" w:rsidP="00060E9E">
            <w:pPr>
              <w:rPr>
                <w:rFonts w:ascii="Times New Roman" w:eastAsia="SimSun" w:hAnsi="Times New Roman"/>
                <w:sz w:val="24"/>
                <w:szCs w:val="24"/>
                <w:lang w:eastAsia="zh-CN"/>
              </w:rPr>
            </w:pPr>
          </w:p>
        </w:tc>
      </w:tr>
    </w:tbl>
    <w:p w14:paraId="113B994A" w14:textId="77777777" w:rsidR="00650468" w:rsidRPr="00060E9E" w:rsidRDefault="00650468" w:rsidP="00060E9E">
      <w:pPr>
        <w:spacing w:after="160"/>
        <w:rPr>
          <w:rFonts w:ascii="Times New Roman" w:eastAsia="Times New Roman" w:hAnsi="Times New Roman"/>
          <w:b/>
          <w:bCs/>
          <w:smallCaps/>
          <w:color w:val="8064A2"/>
          <w:kern w:val="32"/>
          <w:sz w:val="24"/>
          <w:szCs w:val="24"/>
        </w:rPr>
      </w:pPr>
      <w:r w:rsidRPr="00060E9E">
        <w:rPr>
          <w:rFonts w:ascii="Times New Roman" w:hAnsi="Times New Roman"/>
          <w:smallCaps/>
          <w:color w:val="8064A2"/>
          <w:sz w:val="24"/>
          <w:szCs w:val="24"/>
        </w:rPr>
        <w:br w:type="page"/>
      </w:r>
    </w:p>
    <w:p w14:paraId="3674661A" w14:textId="77777777" w:rsidR="00560DEE" w:rsidRPr="005E4047" w:rsidRDefault="00560DEE" w:rsidP="00060E9E">
      <w:pPr>
        <w:pStyle w:val="Titre1"/>
        <w:pBdr>
          <w:top w:val="single" w:sz="12" w:space="1" w:color="1F497D"/>
          <w:bottom w:val="single" w:sz="12" w:space="1" w:color="1F497D"/>
        </w:pBdr>
        <w:jc w:val="center"/>
        <w:rPr>
          <w:rFonts w:ascii="Times New Roman" w:hAnsi="Times New Roman"/>
          <w:smallCaps/>
          <w:color w:val="1F4E79" w:themeColor="accent1" w:themeShade="80"/>
          <w:sz w:val="24"/>
          <w:szCs w:val="24"/>
        </w:rPr>
      </w:pPr>
      <w:bookmarkStart w:id="27" w:name="_Toc57571331"/>
      <w:r w:rsidRPr="005E4047">
        <w:rPr>
          <w:rFonts w:ascii="Times New Roman" w:hAnsi="Times New Roman"/>
          <w:smallCaps/>
          <w:color w:val="1F4E79" w:themeColor="accent1" w:themeShade="80"/>
          <w:sz w:val="24"/>
          <w:szCs w:val="24"/>
        </w:rPr>
        <w:lastRenderedPageBreak/>
        <w:t>Partie 4 – Questions relatives à l’optimisation de l’utilisation du spectre</w:t>
      </w:r>
      <w:bookmarkEnd w:id="27"/>
    </w:p>
    <w:p w14:paraId="2A7DD275" w14:textId="77777777" w:rsidR="00560DEE" w:rsidRPr="00060E9E" w:rsidRDefault="00560DEE" w:rsidP="00060E9E">
      <w:pPr>
        <w:rPr>
          <w:rFonts w:ascii="Times New Roman" w:hAnsi="Times New Roman"/>
          <w:sz w:val="24"/>
          <w:szCs w:val="24"/>
        </w:rPr>
      </w:pPr>
    </w:p>
    <w:p w14:paraId="37FF9245" w14:textId="77777777" w:rsidR="00560DEE" w:rsidRPr="005E4047" w:rsidRDefault="00560DEE" w:rsidP="005E4047">
      <w:pPr>
        <w:pStyle w:val="Titre2"/>
        <w:pBdr>
          <w:bottom w:val="single" w:sz="12" w:space="2" w:color="1F497D"/>
        </w:pBdr>
        <w:rPr>
          <w:rFonts w:ascii="Times New Roman" w:hAnsi="Times New Roman"/>
          <w:i w:val="0"/>
          <w:color w:val="1F497D"/>
          <w:sz w:val="24"/>
          <w:szCs w:val="24"/>
          <w:lang w:eastAsia="fr-FR"/>
        </w:rPr>
      </w:pPr>
      <w:bookmarkStart w:id="28" w:name="_Toc391758607"/>
      <w:bookmarkStart w:id="29" w:name="_Toc57571332"/>
      <w:r w:rsidRPr="005E4047">
        <w:rPr>
          <w:rFonts w:ascii="Times New Roman" w:hAnsi="Times New Roman"/>
          <w:i w:val="0"/>
          <w:color w:val="1F497D"/>
          <w:sz w:val="24"/>
          <w:szCs w:val="24"/>
          <w:lang w:eastAsia="fr-FR"/>
        </w:rPr>
        <w:t>4.1 Réutilisation des fréquences 900 MHz pour la 3G</w:t>
      </w:r>
      <w:bookmarkEnd w:id="28"/>
      <w:bookmarkEnd w:id="29"/>
    </w:p>
    <w:p w14:paraId="629B2AA5" w14:textId="77777777" w:rsidR="00560DEE" w:rsidRPr="00060E9E" w:rsidRDefault="00560DEE" w:rsidP="00060E9E">
      <w:pPr>
        <w:rPr>
          <w:rFonts w:ascii="Times New Roman" w:hAnsi="Times New Roman"/>
          <w:sz w:val="24"/>
          <w:szCs w:val="24"/>
        </w:rPr>
      </w:pPr>
    </w:p>
    <w:p w14:paraId="75BFE404" w14:textId="77777777" w:rsidR="005E4047" w:rsidRPr="00060E9E" w:rsidRDefault="005E4047" w:rsidP="005E4047">
      <w:pPr>
        <w:rPr>
          <w:rFonts w:ascii="Times New Roman" w:hAnsi="Times New Roman"/>
          <w:sz w:val="24"/>
          <w:szCs w:val="24"/>
        </w:rPr>
      </w:pPr>
      <w:bookmarkStart w:id="30" w:name="_Toc391758608"/>
      <w:r w:rsidRPr="00060E9E">
        <w:rPr>
          <w:rFonts w:ascii="Times New Roman" w:hAnsi="Times New Roman"/>
          <w:sz w:val="24"/>
          <w:szCs w:val="24"/>
        </w:rPr>
        <w:t>Il ressort de l’analyse de l’utilisation actuelle des ressources de fréquences radioélectriques en République Islamique de Mauritanie les constats suivants :</w:t>
      </w:r>
    </w:p>
    <w:p w14:paraId="5D9B52C1" w14:textId="77777777" w:rsidR="005E4047" w:rsidRPr="00060E9E" w:rsidRDefault="005E4047" w:rsidP="005E4047">
      <w:pPr>
        <w:numPr>
          <w:ilvl w:val="0"/>
          <w:numId w:val="25"/>
        </w:numPr>
        <w:spacing w:after="0"/>
        <w:ind w:left="714" w:hanging="357"/>
        <w:jc w:val="both"/>
        <w:rPr>
          <w:rFonts w:ascii="Times New Roman" w:hAnsi="Times New Roman"/>
          <w:sz w:val="24"/>
          <w:szCs w:val="24"/>
        </w:rPr>
      </w:pPr>
      <w:r w:rsidRPr="00060E9E">
        <w:rPr>
          <w:rFonts w:ascii="Times New Roman" w:hAnsi="Times New Roman"/>
          <w:sz w:val="24"/>
          <w:szCs w:val="24"/>
        </w:rPr>
        <w:t>Le spectre radioélectrique est de plus en plus saturé en particulier, dans les bandes de fréquences inférieures à 1 GHz ;</w:t>
      </w:r>
    </w:p>
    <w:p w14:paraId="2AC2A622" w14:textId="77777777" w:rsidR="005E4047" w:rsidRPr="00060E9E" w:rsidRDefault="005E4047" w:rsidP="005E4047">
      <w:pPr>
        <w:numPr>
          <w:ilvl w:val="0"/>
          <w:numId w:val="25"/>
        </w:numPr>
        <w:spacing w:after="0"/>
        <w:ind w:left="714" w:hanging="357"/>
        <w:jc w:val="both"/>
        <w:rPr>
          <w:rFonts w:ascii="Times New Roman" w:hAnsi="Times New Roman"/>
          <w:sz w:val="24"/>
          <w:szCs w:val="24"/>
        </w:rPr>
      </w:pPr>
      <w:r w:rsidRPr="00060E9E">
        <w:rPr>
          <w:rFonts w:ascii="Times New Roman" w:hAnsi="Times New Roman"/>
          <w:sz w:val="24"/>
          <w:szCs w:val="24"/>
        </w:rPr>
        <w:t>Le développement des usages haut débit mobiles nécessite de plus en plus de disponibilité de spectre ;</w:t>
      </w:r>
    </w:p>
    <w:p w14:paraId="086C2F09" w14:textId="77777777" w:rsidR="005E4047" w:rsidRPr="00060E9E" w:rsidRDefault="005E4047" w:rsidP="005E4047">
      <w:pPr>
        <w:numPr>
          <w:ilvl w:val="0"/>
          <w:numId w:val="25"/>
        </w:numPr>
        <w:spacing w:after="0"/>
        <w:ind w:left="714" w:hanging="357"/>
        <w:jc w:val="both"/>
        <w:rPr>
          <w:rFonts w:ascii="Times New Roman" w:hAnsi="Times New Roman"/>
          <w:sz w:val="24"/>
          <w:szCs w:val="24"/>
        </w:rPr>
      </w:pPr>
      <w:r w:rsidRPr="00060E9E">
        <w:rPr>
          <w:rFonts w:ascii="Times New Roman" w:hAnsi="Times New Roman"/>
          <w:sz w:val="24"/>
          <w:szCs w:val="24"/>
        </w:rPr>
        <w:t>Compte tenu du niveau relativement faible des redevances assorties à l’utilisation du spectre, de son absence de valorisation dans la contrepartie financière des licences, les opérateurs n’ont pas été conduits à optimiser leur gestion du spectre. La quantité de bande passante utilisée est donc relativement importante au regard des usages ;</w:t>
      </w:r>
    </w:p>
    <w:p w14:paraId="39552717" w14:textId="77777777" w:rsidR="005E4047" w:rsidRPr="00060E9E" w:rsidRDefault="005E4047" w:rsidP="005E4047">
      <w:pPr>
        <w:numPr>
          <w:ilvl w:val="0"/>
          <w:numId w:val="25"/>
        </w:numPr>
        <w:autoSpaceDE w:val="0"/>
        <w:autoSpaceDN w:val="0"/>
        <w:adjustRightInd w:val="0"/>
        <w:spacing w:after="0"/>
        <w:ind w:left="714" w:hanging="357"/>
        <w:jc w:val="both"/>
        <w:rPr>
          <w:rFonts w:ascii="Times New Roman" w:hAnsi="Times New Roman"/>
          <w:sz w:val="24"/>
          <w:szCs w:val="24"/>
        </w:rPr>
      </w:pPr>
      <w:r w:rsidRPr="00060E9E">
        <w:rPr>
          <w:rFonts w:ascii="Times New Roman" w:hAnsi="Times New Roman"/>
          <w:sz w:val="24"/>
          <w:szCs w:val="24"/>
        </w:rPr>
        <w:t>La bande de fréquences 790-862 MHz qui devrait être utilisée pour le développement des services 4G</w:t>
      </w:r>
      <w:r>
        <w:rPr>
          <w:rFonts w:ascii="Times New Roman" w:hAnsi="Times New Roman"/>
          <w:sz w:val="24"/>
          <w:szCs w:val="24"/>
        </w:rPr>
        <w:t xml:space="preserve"> </w:t>
      </w:r>
      <w:r w:rsidRPr="00060E9E">
        <w:rPr>
          <w:rFonts w:ascii="Times New Roman" w:hAnsi="Times New Roman"/>
          <w:sz w:val="24"/>
          <w:szCs w:val="24"/>
        </w:rPr>
        <w:t>(LTE pour « </w:t>
      </w:r>
      <w:r w:rsidRPr="00060E9E">
        <w:rPr>
          <w:rFonts w:ascii="Times New Roman" w:hAnsi="Times New Roman"/>
          <w:i/>
          <w:sz w:val="24"/>
          <w:szCs w:val="24"/>
        </w:rPr>
        <w:t>Long Term Evolution</w:t>
      </w:r>
      <w:r w:rsidRPr="00060E9E">
        <w:rPr>
          <w:rFonts w:ascii="Times New Roman" w:hAnsi="Times New Roman"/>
          <w:sz w:val="24"/>
          <w:szCs w:val="24"/>
        </w:rPr>
        <w:t> ») est exploitée en partie par</w:t>
      </w:r>
      <w:r>
        <w:rPr>
          <w:rFonts w:ascii="Times New Roman" w:hAnsi="Times New Roman"/>
          <w:sz w:val="24"/>
          <w:szCs w:val="24"/>
        </w:rPr>
        <w:t xml:space="preserve"> </w:t>
      </w:r>
      <w:r w:rsidRPr="00060E9E">
        <w:rPr>
          <w:rFonts w:ascii="Times New Roman" w:hAnsi="Times New Roman"/>
          <w:sz w:val="24"/>
          <w:szCs w:val="24"/>
        </w:rPr>
        <w:t>un opérateur pour son réseau CDMA, en duplex avec la bande 869-879 MHz qui est en dehors de la bande de fréquences du dividende numérique. Le reste de la bande est libre.</w:t>
      </w:r>
      <w:r>
        <w:rPr>
          <w:rFonts w:ascii="Times New Roman" w:hAnsi="Times New Roman"/>
          <w:sz w:val="24"/>
          <w:szCs w:val="24"/>
        </w:rPr>
        <w:t xml:space="preserve"> Il est à signaler que la licence autorisant l’exploitation du réseau CDMA prend fin à la date du 21 juillet 2021. </w:t>
      </w:r>
    </w:p>
    <w:p w14:paraId="12C96763" w14:textId="0F55FB3E" w:rsidR="005E4047" w:rsidRPr="00060E9E" w:rsidRDefault="005E4047" w:rsidP="005E4047">
      <w:pPr>
        <w:numPr>
          <w:ilvl w:val="0"/>
          <w:numId w:val="25"/>
        </w:numPr>
        <w:spacing w:after="0"/>
        <w:ind w:left="714" w:hanging="357"/>
        <w:jc w:val="both"/>
        <w:rPr>
          <w:rFonts w:ascii="Times New Roman" w:hAnsi="Times New Roman"/>
          <w:sz w:val="24"/>
          <w:szCs w:val="24"/>
        </w:rPr>
      </w:pPr>
      <w:r w:rsidRPr="00060E9E">
        <w:rPr>
          <w:rFonts w:ascii="Times New Roman" w:hAnsi="Times New Roman"/>
          <w:sz w:val="24"/>
          <w:szCs w:val="24"/>
        </w:rPr>
        <w:t xml:space="preserve">Les trois opérateurs </w:t>
      </w:r>
      <w:r>
        <w:rPr>
          <w:rFonts w:ascii="Times New Roman" w:hAnsi="Times New Roman"/>
          <w:sz w:val="24"/>
          <w:szCs w:val="24"/>
        </w:rPr>
        <w:t>ont déjà été autorisé</w:t>
      </w:r>
      <w:r w:rsidR="0023310D">
        <w:rPr>
          <w:rFonts w:ascii="Times New Roman" w:hAnsi="Times New Roman"/>
          <w:sz w:val="24"/>
          <w:szCs w:val="24"/>
        </w:rPr>
        <w:t>s</w:t>
      </w:r>
      <w:r>
        <w:rPr>
          <w:rFonts w:ascii="Times New Roman" w:hAnsi="Times New Roman"/>
          <w:sz w:val="24"/>
          <w:szCs w:val="24"/>
        </w:rPr>
        <w:t xml:space="preserve"> à procéder à un refarming de leurs fréquences 900 MHz pour fournir des services 3G</w:t>
      </w:r>
      <w:r w:rsidRPr="00060E9E">
        <w:rPr>
          <w:rFonts w:ascii="Times New Roman" w:hAnsi="Times New Roman"/>
          <w:sz w:val="24"/>
          <w:szCs w:val="24"/>
        </w:rPr>
        <w:t>.</w:t>
      </w:r>
    </w:p>
    <w:p w14:paraId="5390061F" w14:textId="77777777" w:rsidR="005E4047" w:rsidRPr="00060E9E" w:rsidRDefault="005E4047" w:rsidP="005E4047">
      <w:pPr>
        <w:jc w:val="both"/>
        <w:rPr>
          <w:rFonts w:ascii="Times New Roman" w:hAnsi="Times New Roman"/>
          <w:sz w:val="24"/>
          <w:szCs w:val="24"/>
        </w:rPr>
      </w:pPr>
    </w:p>
    <w:p w14:paraId="5747C633" w14:textId="77777777" w:rsidR="005E4047" w:rsidRDefault="005E4047" w:rsidP="00652C0D">
      <w:pPr>
        <w:jc w:val="both"/>
        <w:rPr>
          <w:rFonts w:ascii="Times New Roman" w:hAnsi="Times New Roman"/>
          <w:sz w:val="24"/>
          <w:szCs w:val="24"/>
        </w:rPr>
      </w:pPr>
      <w:r w:rsidRPr="00060E9E">
        <w:rPr>
          <w:rFonts w:ascii="Times New Roman" w:hAnsi="Times New Roman"/>
          <w:sz w:val="24"/>
          <w:szCs w:val="24"/>
        </w:rPr>
        <w:t xml:space="preserve">Dans ce contexte, le renouvellement des licences GSM fournit une occasion qu’il convient de ne pas rater pour mettre en œuvre les mesures indispensables afin d’optimiser l’utilisation de cette ressource rare constituée par le spectre radioélectrique mauritanien dans l’intérêt des opérateurs, des utilisateurs et de l’Etat. </w:t>
      </w:r>
    </w:p>
    <w:p w14:paraId="778B84CA" w14:textId="7C5C40B3" w:rsidR="00652C0D" w:rsidRPr="00060E9E" w:rsidRDefault="00652C0D" w:rsidP="00652C0D">
      <w:pPr>
        <w:jc w:val="both"/>
        <w:rPr>
          <w:rFonts w:ascii="Times New Roman" w:hAnsi="Times New Roman"/>
          <w:sz w:val="24"/>
          <w:szCs w:val="24"/>
        </w:rPr>
      </w:pPr>
    </w:p>
    <w:p w14:paraId="3E7239A9" w14:textId="77777777" w:rsidR="00560DEE" w:rsidRPr="00060E9E" w:rsidRDefault="00560DEE" w:rsidP="00060E9E">
      <w:pPr>
        <w:pStyle w:val="Titre2"/>
        <w:pBdr>
          <w:bottom w:val="single" w:sz="12" w:space="2" w:color="1F497D"/>
        </w:pBdr>
        <w:rPr>
          <w:rFonts w:ascii="Times New Roman" w:hAnsi="Times New Roman"/>
          <w:i w:val="0"/>
          <w:color w:val="1F497D"/>
          <w:sz w:val="24"/>
          <w:szCs w:val="24"/>
          <w:lang w:eastAsia="fr-FR"/>
        </w:rPr>
      </w:pPr>
      <w:bookmarkStart w:id="31" w:name="_Toc57571333"/>
      <w:r w:rsidRPr="00060E9E">
        <w:rPr>
          <w:rFonts w:ascii="Times New Roman" w:hAnsi="Times New Roman"/>
          <w:i w:val="0"/>
          <w:color w:val="1F497D"/>
          <w:sz w:val="24"/>
          <w:szCs w:val="24"/>
          <w:lang w:eastAsia="fr-FR"/>
        </w:rPr>
        <w:t>4.2 Perspective sur le dividende numérique</w:t>
      </w:r>
      <w:bookmarkEnd w:id="30"/>
      <w:bookmarkEnd w:id="31"/>
    </w:p>
    <w:p w14:paraId="3F1AE109" w14:textId="77777777" w:rsidR="005E4047" w:rsidRDefault="005E4047" w:rsidP="005E4047">
      <w:pPr>
        <w:jc w:val="both"/>
        <w:rPr>
          <w:rFonts w:ascii="Times New Roman" w:hAnsi="Times New Roman"/>
          <w:sz w:val="24"/>
          <w:szCs w:val="24"/>
        </w:rPr>
      </w:pPr>
    </w:p>
    <w:p w14:paraId="0537EB8B" w14:textId="77777777" w:rsidR="005E4047" w:rsidRPr="00060E9E" w:rsidRDefault="005E4047" w:rsidP="005E4047">
      <w:pPr>
        <w:jc w:val="both"/>
        <w:rPr>
          <w:rFonts w:ascii="Times New Roman" w:hAnsi="Times New Roman"/>
          <w:sz w:val="24"/>
          <w:szCs w:val="24"/>
        </w:rPr>
      </w:pPr>
      <w:r w:rsidRPr="00060E9E">
        <w:rPr>
          <w:rFonts w:ascii="Times New Roman" w:hAnsi="Times New Roman"/>
          <w:sz w:val="24"/>
          <w:szCs w:val="24"/>
        </w:rPr>
        <w:t xml:space="preserve">Les fréquences du dividende numérique ont des caractéristiques physiques de </w:t>
      </w:r>
      <w:hyperlink r:id="rId12" w:tooltip="Propagation des ondes radio" w:history="1">
        <w:r w:rsidRPr="00060E9E">
          <w:rPr>
            <w:rFonts w:ascii="Times New Roman" w:hAnsi="Times New Roman"/>
            <w:sz w:val="24"/>
            <w:szCs w:val="24"/>
          </w:rPr>
          <w:t>propagation radioélectrique</w:t>
        </w:r>
      </w:hyperlink>
      <w:r w:rsidRPr="00060E9E">
        <w:rPr>
          <w:rFonts w:ascii="Times New Roman" w:hAnsi="Times New Roman"/>
          <w:sz w:val="24"/>
          <w:szCs w:val="24"/>
        </w:rPr>
        <w:t xml:space="preserve"> plus robustes (moins d'atténuation) que celles des fréquences plus hautes. Cela présente un avantage non négligeable en termes de coûts de construction des réseaux, nécessitant un nombre plus faible d'émetteurs ou de stations de transmission.</w:t>
      </w:r>
    </w:p>
    <w:p w14:paraId="4D53DBBB" w14:textId="256BF3F5" w:rsidR="005E4047" w:rsidRPr="00060E9E" w:rsidRDefault="005E4047" w:rsidP="005E4047">
      <w:pPr>
        <w:jc w:val="both"/>
        <w:rPr>
          <w:rFonts w:ascii="Times New Roman" w:hAnsi="Times New Roman"/>
          <w:sz w:val="24"/>
          <w:szCs w:val="24"/>
        </w:rPr>
      </w:pPr>
      <w:r w:rsidRPr="00060E9E">
        <w:rPr>
          <w:rFonts w:ascii="Times New Roman" w:hAnsi="Times New Roman"/>
          <w:sz w:val="24"/>
          <w:szCs w:val="24"/>
        </w:rPr>
        <w:t>La réaffectation des fréquences du dividende numérique, situées en dessous 1 GHz</w:t>
      </w:r>
    </w:p>
    <w:p w14:paraId="5523DDA2" w14:textId="449F7D4C" w:rsidR="005E4047" w:rsidRPr="00060E9E" w:rsidRDefault="00DF5340" w:rsidP="008F3C19">
      <w:pPr>
        <w:ind w:left="720"/>
        <w:jc w:val="both"/>
        <w:rPr>
          <w:rFonts w:ascii="Times New Roman" w:hAnsi="Times New Roman"/>
          <w:sz w:val="24"/>
          <w:szCs w:val="24"/>
        </w:rPr>
      </w:pPr>
      <w:r>
        <w:rPr>
          <w:rFonts w:ascii="Times New Roman" w:hAnsi="Times New Roman"/>
          <w:sz w:val="24"/>
          <w:szCs w:val="24"/>
        </w:rPr>
        <w:lastRenderedPageBreak/>
        <w:t>((</w:t>
      </w:r>
      <w:r w:rsidR="005E4047" w:rsidRPr="00060E9E">
        <w:rPr>
          <w:rFonts w:ascii="Times New Roman" w:hAnsi="Times New Roman"/>
          <w:sz w:val="24"/>
          <w:szCs w:val="24"/>
        </w:rPr>
        <w:t>Premier Dividende : 790-862 MHz (CMR 07 et GE 06 ; CMR 12)</w:t>
      </w:r>
      <w:r>
        <w:rPr>
          <w:rFonts w:ascii="Times New Roman" w:hAnsi="Times New Roman"/>
          <w:sz w:val="24"/>
          <w:szCs w:val="24"/>
        </w:rPr>
        <w:t xml:space="preserve"> ; </w:t>
      </w:r>
      <w:r w:rsidR="005E4047" w:rsidRPr="00060E9E">
        <w:rPr>
          <w:rFonts w:ascii="Times New Roman" w:hAnsi="Times New Roman"/>
          <w:sz w:val="24"/>
          <w:szCs w:val="24"/>
        </w:rPr>
        <w:t>Deuxième Dividende : 694-790 MHz (CMR 15)</w:t>
      </w:r>
      <w:r>
        <w:rPr>
          <w:rFonts w:ascii="Times New Roman" w:hAnsi="Times New Roman"/>
          <w:sz w:val="24"/>
          <w:szCs w:val="24"/>
        </w:rPr>
        <w:t>), c</w:t>
      </w:r>
      <w:r w:rsidR="005E4047" w:rsidRPr="00060E9E">
        <w:rPr>
          <w:rFonts w:ascii="Times New Roman" w:hAnsi="Times New Roman"/>
          <w:sz w:val="24"/>
          <w:szCs w:val="24"/>
        </w:rPr>
        <w:t xml:space="preserve">onstitue une occasion unique d’allocation de nouvelles fréquences basses aux communications </w:t>
      </w:r>
      <w:r w:rsidR="00A142B5" w:rsidRPr="00060E9E">
        <w:rPr>
          <w:rFonts w:ascii="Times New Roman" w:hAnsi="Times New Roman"/>
          <w:sz w:val="24"/>
          <w:szCs w:val="24"/>
        </w:rPr>
        <w:t>électroniques</w:t>
      </w:r>
      <w:r>
        <w:rPr>
          <w:rFonts w:ascii="Times New Roman" w:hAnsi="Times New Roman"/>
          <w:sz w:val="24"/>
          <w:szCs w:val="24"/>
        </w:rPr>
        <w:t>, étant donné qu’i</w:t>
      </w:r>
      <w:r w:rsidR="005E4047" w:rsidRPr="00060E9E">
        <w:rPr>
          <w:rFonts w:ascii="Times New Roman" w:hAnsi="Times New Roman"/>
          <w:sz w:val="24"/>
          <w:szCs w:val="24"/>
        </w:rPr>
        <w:t>l n’y aura en effet pas de « deuxième chance » avant plusieurs décennies. Les choix de réaffectation des 2 dividendes numériques sont donc cruciaux pour le développement de l’État et son développement socio-économique.</w:t>
      </w:r>
    </w:p>
    <w:tbl>
      <w:tblPr>
        <w:tblW w:w="0" w:type="auto"/>
        <w:tblCellMar>
          <w:left w:w="0" w:type="dxa"/>
          <w:right w:w="0" w:type="dxa"/>
        </w:tblCellMar>
        <w:tblLook w:val="04A0" w:firstRow="1" w:lastRow="0" w:firstColumn="1" w:lastColumn="0" w:noHBand="0" w:noVBand="1"/>
      </w:tblPr>
      <w:tblGrid>
        <w:gridCol w:w="1894"/>
        <w:gridCol w:w="7112"/>
      </w:tblGrid>
      <w:tr w:rsidR="005E4047" w:rsidRPr="00060E9E" w14:paraId="7BDC1CA9" w14:textId="77777777" w:rsidTr="00EE2EDD">
        <w:tc>
          <w:tcPr>
            <w:tcW w:w="18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BFA718F" w14:textId="77777777" w:rsidR="005E4047" w:rsidRPr="00060E9E" w:rsidRDefault="005E4047" w:rsidP="00EE2EDD">
            <w:pPr>
              <w:rPr>
                <w:rFonts w:ascii="Times New Roman" w:eastAsia="SimSun" w:hAnsi="Times New Roman"/>
                <w:b/>
                <w:bCs/>
                <w:sz w:val="24"/>
                <w:szCs w:val="24"/>
                <w:lang w:eastAsia="zh-CN"/>
              </w:rPr>
            </w:pPr>
            <w:r w:rsidRPr="00060E9E">
              <w:rPr>
                <w:rFonts w:ascii="Times New Roman" w:eastAsia="SimSun" w:hAnsi="Times New Roman"/>
                <w:b/>
                <w:bCs/>
                <w:sz w:val="24"/>
                <w:szCs w:val="24"/>
                <w:lang w:eastAsia="zh-CN"/>
              </w:rPr>
              <w:t xml:space="preserve">Question 13 : </w:t>
            </w:r>
          </w:p>
        </w:tc>
        <w:tc>
          <w:tcPr>
            <w:tcW w:w="711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1E36666" w14:textId="4E8BAB7D" w:rsidR="005E4047" w:rsidRPr="00060E9E" w:rsidRDefault="005E4047" w:rsidP="00A223E0">
            <w:pPr>
              <w:jc w:val="both"/>
              <w:rPr>
                <w:rFonts w:ascii="Times New Roman" w:hAnsi="Times New Roman"/>
                <w:sz w:val="24"/>
                <w:szCs w:val="24"/>
              </w:rPr>
            </w:pPr>
            <w:r w:rsidRPr="00060E9E">
              <w:rPr>
                <w:rFonts w:ascii="Times New Roman" w:hAnsi="Times New Roman"/>
                <w:bCs/>
                <w:sz w:val="24"/>
                <w:szCs w:val="24"/>
              </w:rPr>
              <w:t xml:space="preserve">Les acteurs sont invités à s’exprimer sur l’opportunité et les conditions d’un réaménagement éventuel des fréquences. Ils sont également invités à s’exprimer sur </w:t>
            </w:r>
            <w:r w:rsidR="00A223E0">
              <w:rPr>
                <w:rFonts w:ascii="Times New Roman" w:hAnsi="Times New Roman"/>
                <w:bCs/>
                <w:sz w:val="24"/>
                <w:szCs w:val="24"/>
              </w:rPr>
              <w:t xml:space="preserve"> leu</w:t>
            </w:r>
            <w:r w:rsidR="00DF5340">
              <w:rPr>
                <w:rFonts w:ascii="Times New Roman" w:hAnsi="Times New Roman"/>
                <w:bCs/>
                <w:sz w:val="24"/>
                <w:szCs w:val="24"/>
              </w:rPr>
              <w:t>rs</w:t>
            </w:r>
            <w:r w:rsidR="00A223E0">
              <w:rPr>
                <w:rFonts w:ascii="Times New Roman" w:hAnsi="Times New Roman"/>
                <w:bCs/>
                <w:sz w:val="24"/>
                <w:szCs w:val="24"/>
              </w:rPr>
              <w:t xml:space="preserve"> besoin</w:t>
            </w:r>
            <w:r w:rsidR="00DF5340">
              <w:rPr>
                <w:rFonts w:ascii="Times New Roman" w:hAnsi="Times New Roman"/>
                <w:bCs/>
                <w:sz w:val="24"/>
                <w:szCs w:val="24"/>
              </w:rPr>
              <w:t>s</w:t>
            </w:r>
            <w:r w:rsidR="00A223E0">
              <w:rPr>
                <w:rFonts w:ascii="Times New Roman" w:hAnsi="Times New Roman"/>
                <w:bCs/>
                <w:sz w:val="24"/>
                <w:szCs w:val="24"/>
              </w:rPr>
              <w:t xml:space="preserve"> en spectre de </w:t>
            </w:r>
            <w:r w:rsidR="00DF5340">
              <w:rPr>
                <w:rFonts w:ascii="Times New Roman" w:hAnsi="Times New Roman"/>
                <w:bCs/>
                <w:sz w:val="24"/>
                <w:szCs w:val="24"/>
              </w:rPr>
              <w:t>fréquences</w:t>
            </w:r>
            <w:r w:rsidR="00A223E0">
              <w:rPr>
                <w:rFonts w:ascii="Times New Roman" w:hAnsi="Times New Roman"/>
                <w:bCs/>
                <w:sz w:val="24"/>
                <w:szCs w:val="24"/>
              </w:rPr>
              <w:t xml:space="preserve"> au vu </w:t>
            </w:r>
            <w:r w:rsidRPr="00060E9E">
              <w:rPr>
                <w:rFonts w:ascii="Times New Roman" w:hAnsi="Times New Roman"/>
                <w:bCs/>
                <w:sz w:val="24"/>
                <w:szCs w:val="24"/>
              </w:rPr>
              <w:t>du développement du marché des services de communications mobiles</w:t>
            </w:r>
            <w:r w:rsidR="00A223E0">
              <w:rPr>
                <w:rFonts w:ascii="Times New Roman" w:hAnsi="Times New Roman"/>
                <w:bCs/>
                <w:sz w:val="24"/>
                <w:szCs w:val="24"/>
              </w:rPr>
              <w:t>.</w:t>
            </w:r>
            <w:r w:rsidRPr="00060E9E">
              <w:rPr>
                <w:rFonts w:ascii="Times New Roman" w:hAnsi="Times New Roman"/>
                <w:bCs/>
                <w:sz w:val="24"/>
                <w:szCs w:val="24"/>
              </w:rPr>
              <w:t xml:space="preserve"> </w:t>
            </w:r>
          </w:p>
        </w:tc>
      </w:tr>
      <w:tr w:rsidR="005E4047" w:rsidRPr="00060E9E" w14:paraId="60413706" w14:textId="77777777" w:rsidTr="00EE2EDD">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75C8" w14:textId="77777777" w:rsidR="005E4047" w:rsidRPr="00060E9E" w:rsidRDefault="005E4047" w:rsidP="00EE2EDD">
            <w:pPr>
              <w:rPr>
                <w:rFonts w:ascii="Times New Roman" w:eastAsia="SimSun" w:hAnsi="Times New Roman"/>
                <w:sz w:val="24"/>
                <w:szCs w:val="24"/>
                <w:lang w:eastAsia="zh-CN"/>
              </w:rPr>
            </w:pPr>
            <w:r w:rsidRPr="00060E9E">
              <w:rPr>
                <w:rFonts w:ascii="Times New Roman" w:eastAsia="SimSun" w:hAnsi="Times New Roman"/>
                <w:sz w:val="24"/>
                <w:szCs w:val="24"/>
                <w:lang w:eastAsia="zh-CN"/>
              </w:rPr>
              <w:t>Réponse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4B675332" w14:textId="77777777" w:rsidR="005E4047" w:rsidRPr="00060E9E" w:rsidRDefault="005E4047" w:rsidP="00EE2EDD">
            <w:pPr>
              <w:rPr>
                <w:rFonts w:ascii="Times New Roman" w:eastAsia="SimSun" w:hAnsi="Times New Roman"/>
                <w:sz w:val="24"/>
                <w:szCs w:val="24"/>
                <w:lang w:eastAsia="zh-CN"/>
              </w:rPr>
            </w:pPr>
          </w:p>
          <w:p w14:paraId="0FFE9725" w14:textId="77777777" w:rsidR="005E4047" w:rsidRDefault="005E4047" w:rsidP="00EE2EDD">
            <w:pPr>
              <w:rPr>
                <w:rFonts w:ascii="Times New Roman" w:eastAsia="SimSun" w:hAnsi="Times New Roman"/>
                <w:sz w:val="24"/>
                <w:szCs w:val="24"/>
                <w:lang w:eastAsia="zh-CN"/>
              </w:rPr>
            </w:pPr>
          </w:p>
          <w:p w14:paraId="107E965D" w14:textId="77777777" w:rsidR="008F3C19" w:rsidRDefault="008F3C19" w:rsidP="00EE2EDD">
            <w:pPr>
              <w:rPr>
                <w:rFonts w:ascii="Times New Roman" w:eastAsia="SimSun" w:hAnsi="Times New Roman"/>
                <w:sz w:val="24"/>
                <w:szCs w:val="24"/>
                <w:lang w:eastAsia="zh-CN"/>
              </w:rPr>
            </w:pPr>
          </w:p>
          <w:p w14:paraId="43730D1E" w14:textId="77777777" w:rsidR="008F3C19" w:rsidRDefault="008F3C19" w:rsidP="00EE2EDD">
            <w:pPr>
              <w:rPr>
                <w:rFonts w:ascii="Times New Roman" w:eastAsia="SimSun" w:hAnsi="Times New Roman"/>
                <w:sz w:val="24"/>
                <w:szCs w:val="24"/>
                <w:lang w:eastAsia="zh-CN"/>
              </w:rPr>
            </w:pPr>
          </w:p>
          <w:p w14:paraId="5CA1E66A" w14:textId="77777777" w:rsidR="008F3C19" w:rsidRDefault="008F3C19" w:rsidP="00EE2EDD">
            <w:pPr>
              <w:rPr>
                <w:rFonts w:ascii="Times New Roman" w:eastAsia="SimSun" w:hAnsi="Times New Roman"/>
                <w:sz w:val="24"/>
                <w:szCs w:val="24"/>
                <w:lang w:eastAsia="zh-CN"/>
              </w:rPr>
            </w:pPr>
          </w:p>
          <w:p w14:paraId="54C78D39" w14:textId="77777777" w:rsidR="008F3C19" w:rsidRDefault="008F3C19" w:rsidP="00EE2EDD">
            <w:pPr>
              <w:rPr>
                <w:rFonts w:ascii="Times New Roman" w:eastAsia="SimSun" w:hAnsi="Times New Roman"/>
                <w:sz w:val="24"/>
                <w:szCs w:val="24"/>
                <w:lang w:eastAsia="zh-CN"/>
              </w:rPr>
            </w:pPr>
          </w:p>
          <w:p w14:paraId="55EF8153" w14:textId="408BF876" w:rsidR="008F3C19" w:rsidRPr="00060E9E" w:rsidRDefault="008F3C19" w:rsidP="00EE2EDD">
            <w:pPr>
              <w:rPr>
                <w:rFonts w:ascii="Times New Roman" w:eastAsia="SimSun" w:hAnsi="Times New Roman"/>
                <w:sz w:val="24"/>
                <w:szCs w:val="24"/>
                <w:lang w:eastAsia="zh-CN"/>
              </w:rPr>
            </w:pPr>
          </w:p>
        </w:tc>
      </w:tr>
      <w:tr w:rsidR="005E4047" w:rsidRPr="00060E9E" w14:paraId="25695F08" w14:textId="77777777" w:rsidTr="00EE2EDD">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8D445" w14:textId="77777777" w:rsidR="005E4047" w:rsidRPr="00060E9E" w:rsidRDefault="005E4047" w:rsidP="00EE2EDD">
            <w:pPr>
              <w:rPr>
                <w:rFonts w:ascii="Times New Roman" w:eastAsia="SimSun" w:hAnsi="Times New Roman"/>
                <w:sz w:val="24"/>
                <w:szCs w:val="24"/>
                <w:lang w:eastAsia="zh-CN"/>
              </w:rPr>
            </w:pPr>
            <w:r w:rsidRPr="00060E9E">
              <w:rPr>
                <w:rFonts w:ascii="Times New Roman" w:eastAsia="SimSun" w:hAnsi="Times New Roman"/>
                <w:sz w:val="24"/>
                <w:szCs w:val="24"/>
                <w:lang w:eastAsia="zh-CN"/>
              </w:rPr>
              <w:t>Justification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14:paraId="3F2434E8" w14:textId="77777777" w:rsidR="005E4047" w:rsidRPr="00060E9E" w:rsidRDefault="005E4047" w:rsidP="00EE2EDD">
            <w:pPr>
              <w:rPr>
                <w:rFonts w:ascii="Times New Roman" w:eastAsia="SimSun" w:hAnsi="Times New Roman"/>
                <w:sz w:val="24"/>
                <w:szCs w:val="24"/>
                <w:lang w:eastAsia="zh-CN"/>
              </w:rPr>
            </w:pPr>
          </w:p>
          <w:p w14:paraId="25F58CBA" w14:textId="77777777" w:rsidR="005E4047" w:rsidRDefault="005E4047" w:rsidP="00EE2EDD">
            <w:pPr>
              <w:rPr>
                <w:rFonts w:ascii="Times New Roman" w:eastAsia="SimSun" w:hAnsi="Times New Roman"/>
                <w:sz w:val="24"/>
                <w:szCs w:val="24"/>
                <w:lang w:eastAsia="zh-CN"/>
              </w:rPr>
            </w:pPr>
          </w:p>
          <w:p w14:paraId="113648C6" w14:textId="77777777" w:rsidR="008F3C19" w:rsidRDefault="008F3C19" w:rsidP="00EE2EDD">
            <w:pPr>
              <w:rPr>
                <w:rFonts w:ascii="Times New Roman" w:eastAsia="SimSun" w:hAnsi="Times New Roman"/>
                <w:sz w:val="24"/>
                <w:szCs w:val="24"/>
                <w:lang w:eastAsia="zh-CN"/>
              </w:rPr>
            </w:pPr>
          </w:p>
          <w:p w14:paraId="6E6DB332" w14:textId="77777777" w:rsidR="008F3C19" w:rsidRDefault="008F3C19" w:rsidP="00EE2EDD">
            <w:pPr>
              <w:rPr>
                <w:rFonts w:ascii="Times New Roman" w:eastAsia="SimSun" w:hAnsi="Times New Roman"/>
                <w:sz w:val="24"/>
                <w:szCs w:val="24"/>
                <w:lang w:eastAsia="zh-CN"/>
              </w:rPr>
            </w:pPr>
          </w:p>
          <w:p w14:paraId="6B0E79F3" w14:textId="04A5F9D2" w:rsidR="008F3C19" w:rsidRPr="00060E9E" w:rsidRDefault="008F3C19" w:rsidP="00EE2EDD">
            <w:pPr>
              <w:rPr>
                <w:rFonts w:ascii="Times New Roman" w:eastAsia="SimSun" w:hAnsi="Times New Roman"/>
                <w:sz w:val="24"/>
                <w:szCs w:val="24"/>
                <w:lang w:eastAsia="zh-CN"/>
              </w:rPr>
            </w:pPr>
          </w:p>
        </w:tc>
      </w:tr>
    </w:tbl>
    <w:p w14:paraId="566F8435" w14:textId="77777777" w:rsidR="003C6584" w:rsidRPr="00060E9E" w:rsidRDefault="003C6584" w:rsidP="005E4047">
      <w:pPr>
        <w:jc w:val="both"/>
        <w:rPr>
          <w:rFonts w:ascii="Times New Roman" w:hAnsi="Times New Roman"/>
        </w:rPr>
      </w:pPr>
    </w:p>
    <w:sectPr w:rsidR="003C6584" w:rsidRPr="00060E9E" w:rsidSect="00EF4F87">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3559D" w16cid:durableId="236A1784"/>
  <w16cid:commentId w16cid:paraId="6A0F7B9B" w16cid:durableId="236A19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91C1" w14:textId="77777777" w:rsidR="001D0204" w:rsidRDefault="001D0204" w:rsidP="00560DEE">
      <w:pPr>
        <w:spacing w:after="0" w:line="240" w:lineRule="auto"/>
      </w:pPr>
      <w:r>
        <w:separator/>
      </w:r>
    </w:p>
  </w:endnote>
  <w:endnote w:type="continuationSeparator" w:id="0">
    <w:p w14:paraId="49A4C944" w14:textId="77777777" w:rsidR="001D0204" w:rsidRDefault="001D0204" w:rsidP="0056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rinda">
    <w:altName w:val="Courier New"/>
    <w:panose1 w:val="00000400000000000000"/>
    <w:charset w:val="01"/>
    <w:family w:val="roman"/>
    <w:notTrueType/>
    <w:pitch w:val="variable"/>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DA95" w14:textId="416D86D5" w:rsidR="00D85869" w:rsidRDefault="00D85869">
    <w:pPr>
      <w:pStyle w:val="Pieddepage"/>
      <w:jc w:val="center"/>
    </w:pPr>
    <w:r>
      <w:fldChar w:fldCharType="begin"/>
    </w:r>
    <w:r>
      <w:instrText xml:space="preserve"> PAGE   \* MERGEFORMAT </w:instrText>
    </w:r>
    <w:r>
      <w:fldChar w:fldCharType="separate"/>
    </w:r>
    <w:r w:rsidR="00163A2C">
      <w:rPr>
        <w:noProof/>
      </w:rPr>
      <w:t>1</w:t>
    </w:r>
    <w:r>
      <w:rPr>
        <w:noProof/>
      </w:rPr>
      <w:fldChar w:fldCharType="end"/>
    </w:r>
  </w:p>
  <w:p w14:paraId="0190655E" w14:textId="77777777" w:rsidR="00D85869" w:rsidRDefault="00D8586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5877" w14:textId="77777777" w:rsidR="001D0204" w:rsidRDefault="001D0204" w:rsidP="00560DEE">
      <w:pPr>
        <w:spacing w:after="0" w:line="240" w:lineRule="auto"/>
      </w:pPr>
      <w:r>
        <w:separator/>
      </w:r>
    </w:p>
  </w:footnote>
  <w:footnote w:type="continuationSeparator" w:id="0">
    <w:p w14:paraId="1520211A" w14:textId="77777777" w:rsidR="001D0204" w:rsidRDefault="001D0204" w:rsidP="00560DEE">
      <w:pPr>
        <w:spacing w:after="0" w:line="240" w:lineRule="auto"/>
      </w:pPr>
      <w:r>
        <w:continuationSeparator/>
      </w:r>
    </w:p>
  </w:footnote>
  <w:footnote w:id="1">
    <w:p w14:paraId="4FD7758B" w14:textId="77777777" w:rsidR="00D85869" w:rsidRPr="00C8693C" w:rsidRDefault="00D85869" w:rsidP="00CD6746">
      <w:pPr>
        <w:autoSpaceDE w:val="0"/>
        <w:autoSpaceDN w:val="0"/>
        <w:adjustRightInd w:val="0"/>
        <w:spacing w:after="0" w:line="240" w:lineRule="auto"/>
        <w:jc w:val="both"/>
        <w:rPr>
          <w:rFonts w:ascii="Times New Roman" w:hAnsi="Times New Roman"/>
          <w:sz w:val="18"/>
          <w:szCs w:val="18"/>
          <w:lang w:eastAsia="fr-FR"/>
        </w:rPr>
      </w:pPr>
      <w:r>
        <w:rPr>
          <w:rStyle w:val="Appelnotedebasdep"/>
        </w:rPr>
        <w:footnoteRef/>
      </w:r>
      <w:r w:rsidRPr="00C8693C">
        <w:rPr>
          <w:rFonts w:ascii="Times New Roman" w:hAnsi="Times New Roman"/>
          <w:sz w:val="18"/>
          <w:szCs w:val="18"/>
        </w:rPr>
        <w:t>Pour mémoire, en 2006, l’Autorité a lancé une procédure</w:t>
      </w:r>
      <w:r>
        <w:rPr>
          <w:rFonts w:ascii="Times New Roman" w:hAnsi="Times New Roman"/>
          <w:sz w:val="18"/>
          <w:szCs w:val="18"/>
        </w:rPr>
        <w:t xml:space="preserve"> </w:t>
      </w:r>
      <w:r w:rsidRPr="00C8693C">
        <w:rPr>
          <w:rFonts w:ascii="Times New Roman" w:hAnsi="Times New Roman"/>
          <w:sz w:val="18"/>
          <w:szCs w:val="18"/>
        </w:rPr>
        <w:t>d’octroi de licences globale qui distingu</w:t>
      </w:r>
      <w:r>
        <w:rPr>
          <w:rFonts w:ascii="Times New Roman" w:hAnsi="Times New Roman"/>
          <w:sz w:val="18"/>
          <w:szCs w:val="18"/>
        </w:rPr>
        <w:t>ait en pratique</w:t>
      </w:r>
      <w:r w:rsidRPr="00C8693C">
        <w:rPr>
          <w:rFonts w:ascii="Times New Roman" w:hAnsi="Times New Roman"/>
          <w:sz w:val="18"/>
          <w:szCs w:val="18"/>
        </w:rPr>
        <w:t xml:space="preserve"> 4 </w:t>
      </w:r>
      <w:r w:rsidRPr="00C8693C">
        <w:rPr>
          <w:rFonts w:ascii="Times New Roman" w:hAnsi="Times New Roman"/>
          <w:sz w:val="18"/>
          <w:szCs w:val="18"/>
          <w:lang w:eastAsia="fr-FR"/>
        </w:rPr>
        <w:t>types de licences sous forme de lots (4) :</w:t>
      </w:r>
    </w:p>
    <w:p w14:paraId="17C53EE3" w14:textId="77777777" w:rsidR="00D85869" w:rsidRPr="00C8693C" w:rsidRDefault="00D85869" w:rsidP="00CD6746">
      <w:pPr>
        <w:pStyle w:val="Paragraphedeliste3"/>
        <w:numPr>
          <w:ilvl w:val="0"/>
          <w:numId w:val="3"/>
        </w:numPr>
        <w:tabs>
          <w:tab w:val="clear" w:pos="1440"/>
          <w:tab w:val="num" w:pos="360"/>
          <w:tab w:val="left" w:pos="851"/>
        </w:tabs>
        <w:ind w:left="360"/>
        <w:rPr>
          <w:rFonts w:ascii="Times New Roman" w:hAnsi="Times New Roman"/>
          <w:sz w:val="18"/>
          <w:szCs w:val="18"/>
          <w:lang w:val="fr-FR"/>
        </w:rPr>
      </w:pPr>
      <w:r w:rsidRPr="00C8693C">
        <w:rPr>
          <w:rFonts w:ascii="Times New Roman" w:hAnsi="Times New Roman"/>
          <w:b/>
          <w:sz w:val="18"/>
          <w:szCs w:val="18"/>
          <w:lang w:val="fr-FR"/>
        </w:rPr>
        <w:t>Lot 1</w:t>
      </w:r>
      <w:r w:rsidRPr="00C8693C">
        <w:rPr>
          <w:rFonts w:ascii="Times New Roman" w:hAnsi="Times New Roman"/>
          <w:sz w:val="18"/>
          <w:szCs w:val="18"/>
          <w:lang w:val="fr-FR"/>
        </w:rPr>
        <w:t xml:space="preserve"> : l'établissement et l'exploitation de réseaux et services de télécommunications mobiles 2G et </w:t>
      </w:r>
      <w:smartTag w:uri="urn:schemas-microsoft-com:office:smarttags" w:element="metricconverter">
        <w:smartTagPr>
          <w:attr w:name="ProductID" w:val="2,5 G"/>
        </w:smartTagPr>
        <w:r w:rsidRPr="00C8693C">
          <w:rPr>
            <w:rFonts w:ascii="Times New Roman" w:hAnsi="Times New Roman"/>
            <w:sz w:val="18"/>
            <w:szCs w:val="18"/>
            <w:lang w:val="fr-FR"/>
          </w:rPr>
          <w:t>2,5 G</w:t>
        </w:r>
      </w:smartTag>
      <w:r w:rsidRPr="00C8693C">
        <w:rPr>
          <w:rFonts w:ascii="Times New Roman" w:hAnsi="Times New Roman"/>
          <w:sz w:val="18"/>
          <w:szCs w:val="18"/>
          <w:lang w:val="fr-FR"/>
        </w:rPr>
        <w:t xml:space="preserve"> (une seule licence réservée à un nouvel entrant) ; </w:t>
      </w:r>
    </w:p>
    <w:p w14:paraId="050A3D1F" w14:textId="77777777" w:rsidR="00D85869" w:rsidRPr="00C8693C" w:rsidRDefault="00D85869" w:rsidP="00CD6746">
      <w:pPr>
        <w:pStyle w:val="Paragraphedeliste3"/>
        <w:numPr>
          <w:ilvl w:val="0"/>
          <w:numId w:val="3"/>
        </w:numPr>
        <w:tabs>
          <w:tab w:val="clear" w:pos="1440"/>
          <w:tab w:val="num" w:pos="360"/>
          <w:tab w:val="left" w:pos="851"/>
        </w:tabs>
        <w:ind w:left="360"/>
        <w:rPr>
          <w:rFonts w:ascii="Times New Roman" w:hAnsi="Times New Roman"/>
          <w:sz w:val="18"/>
          <w:szCs w:val="18"/>
          <w:lang w:val="fr-FR"/>
        </w:rPr>
      </w:pPr>
      <w:r w:rsidRPr="00C8693C">
        <w:rPr>
          <w:rFonts w:ascii="Times New Roman" w:hAnsi="Times New Roman"/>
          <w:b/>
          <w:sz w:val="18"/>
          <w:szCs w:val="18"/>
          <w:lang w:val="fr-FR"/>
        </w:rPr>
        <w:t>Lot 2</w:t>
      </w:r>
      <w:r w:rsidRPr="00C8693C">
        <w:rPr>
          <w:rFonts w:ascii="Times New Roman" w:hAnsi="Times New Roman"/>
          <w:sz w:val="18"/>
          <w:szCs w:val="18"/>
          <w:lang w:val="fr-FR"/>
        </w:rPr>
        <w:t xml:space="preserve"> : l’établissement et l’exploitation d'une plate-forme de cartes prépayées ainsi que l’établissement et l’exploitation d'une passerelle internationale de télécommunications pour la fourniture au public de services de télécommunications internationales (deux licences) ; </w:t>
      </w:r>
    </w:p>
    <w:p w14:paraId="74D779A4" w14:textId="77777777" w:rsidR="00D85869" w:rsidRPr="00C8693C" w:rsidRDefault="00D85869" w:rsidP="00560DEE">
      <w:pPr>
        <w:pStyle w:val="Paragraphedeliste3"/>
        <w:numPr>
          <w:ilvl w:val="0"/>
          <w:numId w:val="3"/>
        </w:numPr>
        <w:tabs>
          <w:tab w:val="clear" w:pos="1440"/>
          <w:tab w:val="num" w:pos="360"/>
          <w:tab w:val="left" w:pos="851"/>
        </w:tabs>
        <w:ind w:left="360"/>
        <w:rPr>
          <w:rFonts w:ascii="Times New Roman" w:hAnsi="Times New Roman"/>
          <w:sz w:val="18"/>
          <w:szCs w:val="18"/>
          <w:lang w:val="fr-FR"/>
        </w:rPr>
      </w:pPr>
      <w:r w:rsidRPr="00C8693C">
        <w:rPr>
          <w:rFonts w:ascii="Times New Roman" w:hAnsi="Times New Roman"/>
          <w:b/>
          <w:sz w:val="18"/>
          <w:szCs w:val="18"/>
          <w:lang w:val="fr-FR"/>
        </w:rPr>
        <w:t>Lot 3</w:t>
      </w:r>
      <w:r w:rsidRPr="00C8693C">
        <w:rPr>
          <w:rFonts w:ascii="Times New Roman" w:hAnsi="Times New Roman"/>
          <w:sz w:val="18"/>
          <w:szCs w:val="18"/>
          <w:lang w:val="fr-FR"/>
        </w:rPr>
        <w:t xml:space="preserve"> : l’établissement et l’exploitation d'un réseau de boucle locale ouvert au public et la fourniture au public de services de télécommunications locales et nationales ainsi que la fourniture d'accès à Internet (deux licences) ; </w:t>
      </w:r>
    </w:p>
    <w:p w14:paraId="09628F4E" w14:textId="77777777" w:rsidR="00D85869" w:rsidRPr="00C8693C" w:rsidRDefault="00D85869" w:rsidP="00560DEE">
      <w:pPr>
        <w:pStyle w:val="Paragraphedeliste3"/>
        <w:numPr>
          <w:ilvl w:val="0"/>
          <w:numId w:val="3"/>
        </w:numPr>
        <w:tabs>
          <w:tab w:val="clear" w:pos="1440"/>
          <w:tab w:val="num" w:pos="360"/>
          <w:tab w:val="left" w:pos="851"/>
        </w:tabs>
        <w:ind w:left="360"/>
        <w:rPr>
          <w:rFonts w:ascii="Times New Roman" w:hAnsi="Times New Roman"/>
          <w:sz w:val="18"/>
          <w:szCs w:val="18"/>
          <w:lang w:val="fr-FR"/>
        </w:rPr>
      </w:pPr>
      <w:r w:rsidRPr="00C8693C">
        <w:rPr>
          <w:rFonts w:ascii="Times New Roman" w:hAnsi="Times New Roman"/>
          <w:b/>
          <w:sz w:val="18"/>
          <w:szCs w:val="18"/>
          <w:lang w:val="fr-FR"/>
        </w:rPr>
        <w:t>Lot 4</w:t>
      </w:r>
      <w:r w:rsidRPr="00C8693C">
        <w:rPr>
          <w:rFonts w:ascii="Times New Roman" w:hAnsi="Times New Roman"/>
          <w:sz w:val="18"/>
          <w:szCs w:val="18"/>
          <w:lang w:val="fr-FR"/>
        </w:rPr>
        <w:t xml:space="preserve"> : l’établissement et l’exploitation de tout autre réseau de télécommunications ouvert au public, dont notamment les réseaux 3G et 3,5G, ainsi que la fourniture au public de tout autre service de télécommunications en complément des réseaux et services de télécommunications précités (deux licences).</w:t>
      </w:r>
    </w:p>
    <w:p w14:paraId="2520473B" w14:textId="77777777" w:rsidR="00D85869" w:rsidRDefault="00D85869" w:rsidP="00560DEE">
      <w:pPr>
        <w:pStyle w:val="Notedebasdepage"/>
      </w:pPr>
    </w:p>
  </w:footnote>
  <w:footnote w:id="2">
    <w:p w14:paraId="62595622" w14:textId="77777777" w:rsidR="00D85869" w:rsidRPr="008322EE" w:rsidRDefault="00D85869">
      <w:pPr>
        <w:pStyle w:val="Notedebasdepage"/>
      </w:pPr>
      <w:r>
        <w:rPr>
          <w:rStyle w:val="Appelnotedebasdep"/>
        </w:rPr>
        <w:footnoteRef/>
      </w:r>
      <w:r>
        <w:t xml:space="preserve"> </w:t>
      </w:r>
      <w:r w:rsidRPr="00EF2799">
        <w:rPr>
          <w:sz w:val="18"/>
          <w:szCs w:val="18"/>
        </w:rPr>
        <w:t>Désigne les communications inter réseaux nationaux</w:t>
      </w:r>
    </w:p>
  </w:footnote>
  <w:footnote w:id="3">
    <w:p w14:paraId="184A3CEE" w14:textId="77777777" w:rsidR="00D85869" w:rsidRPr="008322EE" w:rsidRDefault="00D85869">
      <w:pPr>
        <w:pStyle w:val="Notedebasdepage"/>
      </w:pPr>
      <w:r>
        <w:rPr>
          <w:rStyle w:val="Appelnotedebasdep"/>
        </w:rPr>
        <w:footnoteRef/>
      </w:r>
      <w:r>
        <w:t xml:space="preserve"> </w:t>
      </w:r>
      <w:r w:rsidRPr="00EF2799">
        <w:rPr>
          <w:sz w:val="18"/>
          <w:szCs w:val="18"/>
        </w:rPr>
        <w:t>Désigne les communications intra réseau</w:t>
      </w:r>
    </w:p>
  </w:footnote>
  <w:footnote w:id="4">
    <w:p w14:paraId="7310437C" w14:textId="77777777" w:rsidR="00D85869" w:rsidRPr="00E44C12" w:rsidRDefault="00D85869" w:rsidP="00560DEE">
      <w:pPr>
        <w:autoSpaceDE w:val="0"/>
        <w:autoSpaceDN w:val="0"/>
        <w:adjustRightInd w:val="0"/>
        <w:spacing w:after="0" w:line="240" w:lineRule="auto"/>
        <w:jc w:val="both"/>
        <w:rPr>
          <w:rFonts w:ascii="Times New Roman" w:eastAsia="SimSun" w:hAnsi="Times New Roman"/>
          <w:sz w:val="18"/>
          <w:szCs w:val="18"/>
          <w:lang w:eastAsia="zh-CN"/>
        </w:rPr>
      </w:pPr>
      <w:r w:rsidRPr="00E44C12">
        <w:rPr>
          <w:rStyle w:val="Appelnotedebasdep"/>
          <w:sz w:val="18"/>
          <w:szCs w:val="18"/>
        </w:rPr>
        <w:footnoteRef/>
      </w:r>
      <w:r w:rsidRPr="00E44C12">
        <w:rPr>
          <w:rFonts w:ascii="Times New Roman" w:hAnsi="Times New Roman"/>
          <w:sz w:val="18"/>
          <w:szCs w:val="18"/>
        </w:rPr>
        <w:t xml:space="preserve"> Pour mémoire, la licence« 3G » de Chinguitel</w:t>
      </w:r>
      <w:r>
        <w:rPr>
          <w:rFonts w:ascii="Times New Roman" w:hAnsi="Times New Roman"/>
          <w:sz w:val="18"/>
          <w:szCs w:val="18"/>
        </w:rPr>
        <w:t xml:space="preserve"> et de Mattel inclut également </w:t>
      </w:r>
      <w:r w:rsidRPr="00E44C12">
        <w:rPr>
          <w:rFonts w:ascii="Times New Roman" w:hAnsi="Times New Roman"/>
          <w:sz w:val="18"/>
          <w:szCs w:val="18"/>
        </w:rPr>
        <w:t>:</w:t>
      </w:r>
    </w:p>
    <w:p w14:paraId="51F9E1C2" w14:textId="77777777" w:rsidR="00D85869" w:rsidRPr="00E44C12" w:rsidRDefault="00D85869" w:rsidP="00804703">
      <w:pPr>
        <w:numPr>
          <w:ilvl w:val="0"/>
          <w:numId w:val="19"/>
        </w:numPr>
        <w:autoSpaceDE w:val="0"/>
        <w:autoSpaceDN w:val="0"/>
        <w:adjustRightInd w:val="0"/>
        <w:spacing w:after="0" w:line="240" w:lineRule="auto"/>
        <w:jc w:val="both"/>
        <w:rPr>
          <w:rFonts w:ascii="Times New Roman" w:eastAsia="SimSun" w:hAnsi="Times New Roman"/>
          <w:sz w:val="18"/>
          <w:szCs w:val="18"/>
          <w:lang w:eastAsia="zh-CN"/>
        </w:rPr>
      </w:pPr>
      <w:r w:rsidRPr="00E44C12">
        <w:rPr>
          <w:rFonts w:ascii="Times New Roman" w:eastAsia="SimSun" w:hAnsi="Times New Roman"/>
          <w:sz w:val="18"/>
          <w:szCs w:val="18"/>
          <w:lang w:eastAsia="zh-CN"/>
        </w:rPr>
        <w:t xml:space="preserve">l’établissement et l’exploitation d'une plate-forme de cartes prépayées </w:t>
      </w:r>
    </w:p>
    <w:p w14:paraId="7A56B719" w14:textId="77777777" w:rsidR="00D85869" w:rsidRPr="00E44C12" w:rsidRDefault="00D85869" w:rsidP="00804703">
      <w:pPr>
        <w:numPr>
          <w:ilvl w:val="0"/>
          <w:numId w:val="19"/>
        </w:numPr>
        <w:autoSpaceDE w:val="0"/>
        <w:autoSpaceDN w:val="0"/>
        <w:adjustRightInd w:val="0"/>
        <w:spacing w:after="0" w:line="240" w:lineRule="auto"/>
        <w:jc w:val="both"/>
        <w:rPr>
          <w:rFonts w:ascii="Times New Roman" w:eastAsia="SimSun" w:hAnsi="Times New Roman"/>
          <w:sz w:val="18"/>
          <w:szCs w:val="18"/>
          <w:lang w:eastAsia="zh-CN"/>
        </w:rPr>
      </w:pPr>
      <w:r w:rsidRPr="00E44C12">
        <w:rPr>
          <w:rFonts w:ascii="Times New Roman" w:eastAsia="SimSun" w:hAnsi="Times New Roman"/>
          <w:sz w:val="18"/>
          <w:szCs w:val="18"/>
          <w:lang w:eastAsia="zh-CN"/>
        </w:rPr>
        <w:t>l’établissement et l’exploitation d'une passerelle internationale de télécommunications pour la fourniture au public de services de télécommunications internationales</w:t>
      </w:r>
    </w:p>
    <w:p w14:paraId="6BBB424D" w14:textId="77777777" w:rsidR="00D85869" w:rsidRPr="00E44C12" w:rsidRDefault="00D85869" w:rsidP="00804703">
      <w:pPr>
        <w:numPr>
          <w:ilvl w:val="0"/>
          <w:numId w:val="19"/>
        </w:numPr>
        <w:autoSpaceDE w:val="0"/>
        <w:autoSpaceDN w:val="0"/>
        <w:adjustRightInd w:val="0"/>
        <w:spacing w:after="0" w:line="240" w:lineRule="auto"/>
        <w:jc w:val="both"/>
      </w:pPr>
      <w:r w:rsidRPr="00E44C12">
        <w:rPr>
          <w:rFonts w:ascii="Times New Roman" w:eastAsia="SimSun" w:hAnsi="Times New Roman"/>
          <w:sz w:val="18"/>
          <w:szCs w:val="18"/>
          <w:lang w:eastAsia="zh-CN"/>
        </w:rPr>
        <w:t xml:space="preserve">l’établissement et l’exploitation d'un réseau de boucle locale ouvert au public et la fourniture au public de services de télécommunications locales et nationales ainsi que la fourniture d'accès à Internet </w:t>
      </w:r>
    </w:p>
  </w:footnote>
  <w:footnote w:id="5">
    <w:p w14:paraId="09EB6682" w14:textId="77777777" w:rsidR="00D85869" w:rsidRPr="00874E4C" w:rsidRDefault="00D85869" w:rsidP="00560DEE">
      <w:pPr>
        <w:pStyle w:val="Notedebasdepage"/>
        <w:rPr>
          <w:rFonts w:eastAsia="Calibri"/>
          <w:sz w:val="18"/>
          <w:szCs w:val="18"/>
        </w:rPr>
      </w:pPr>
      <w:r>
        <w:rPr>
          <w:rStyle w:val="Appelnotedebasdep"/>
          <w:rFonts w:eastAsia="SimSun"/>
        </w:rPr>
        <w:footnoteRef/>
      </w:r>
      <w:r w:rsidRPr="00874E4C">
        <w:rPr>
          <w:rFonts w:eastAsia="Calibri"/>
          <w:sz w:val="18"/>
          <w:szCs w:val="18"/>
        </w:rPr>
        <w:t>C'est le concept</w:t>
      </w:r>
      <w:r>
        <w:rPr>
          <w:rFonts w:eastAsia="Calibri"/>
          <w:sz w:val="18"/>
          <w:szCs w:val="18"/>
        </w:rPr>
        <w:t xml:space="preserve"> (VHE)</w:t>
      </w:r>
      <w:r w:rsidRPr="00874E4C">
        <w:rPr>
          <w:rFonts w:eastAsia="Calibri"/>
          <w:sz w:val="18"/>
          <w:szCs w:val="18"/>
        </w:rPr>
        <w:t xml:space="preserve"> permettant à l'utilisateur de retrouver tout son environnement personnel (fil d'actualités, messagerie, langue, etc.) quel que soit le réseau auquel il se connecte</w:t>
      </w:r>
      <w:r>
        <w:rPr>
          <w:rFonts w:eastAsia="Calibri"/>
          <w:sz w:val="18"/>
          <w:szCs w:val="18"/>
        </w:rPr>
        <w:t xml:space="preserve">. </w:t>
      </w:r>
      <w:r w:rsidRPr="00874E4C">
        <w:rPr>
          <w:rFonts w:eastAsia="Calibri"/>
          <w:sz w:val="18"/>
          <w:szCs w:val="18"/>
        </w:rPr>
        <w:t xml:space="preserve">VHE fait partie intégrante </w:t>
      </w:r>
      <w:r>
        <w:rPr>
          <w:rFonts w:eastAsia="Calibri"/>
          <w:sz w:val="18"/>
          <w:szCs w:val="18"/>
        </w:rPr>
        <w:t xml:space="preserve">de la norme </w:t>
      </w:r>
      <w:r w:rsidRPr="00874E4C">
        <w:rPr>
          <w:rFonts w:eastAsia="Calibri"/>
          <w:sz w:val="18"/>
          <w:szCs w:val="18"/>
        </w:rPr>
        <w:t>UMTS</w:t>
      </w:r>
    </w:p>
  </w:footnote>
  <w:footnote w:id="6">
    <w:p w14:paraId="26C8374F" w14:textId="77777777" w:rsidR="00D85869" w:rsidRPr="005642C1" w:rsidRDefault="00D85869" w:rsidP="00560DEE">
      <w:pPr>
        <w:pStyle w:val="Notedebasdepage"/>
      </w:pPr>
      <w:r>
        <w:rPr>
          <w:rStyle w:val="Appelnotedebasdep"/>
          <w:rFonts w:eastAsia="SimSun"/>
        </w:rPr>
        <w:footnoteRef/>
      </w:r>
      <w:r w:rsidRPr="005642C1">
        <w:t>Grade of Service.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268"/>
    <w:multiLevelType w:val="hybridMultilevel"/>
    <w:tmpl w:val="B9848A48"/>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9466E"/>
    <w:multiLevelType w:val="multilevel"/>
    <w:tmpl w:val="3368736E"/>
    <w:styleLink w:val="NumberingSchedules"/>
    <w:lvl w:ilvl="0">
      <w:start w:val="1"/>
      <w:numFmt w:val="decimal"/>
      <w:pStyle w:val="BBScheduleHeading1"/>
      <w:lvlText w:val="%1."/>
      <w:lvlJc w:val="left"/>
      <w:pPr>
        <w:ind w:left="720" w:hanging="720"/>
      </w:pPr>
      <w:rPr>
        <w:rFonts w:hint="default"/>
      </w:rPr>
    </w:lvl>
    <w:lvl w:ilvl="1">
      <w:start w:val="1"/>
      <w:numFmt w:val="decimal"/>
      <w:pStyle w:val="BBSchedule2"/>
      <w:lvlText w:val="%1.%2"/>
      <w:lvlJc w:val="left"/>
      <w:pPr>
        <w:ind w:left="720" w:hanging="720"/>
      </w:pPr>
      <w:rPr>
        <w:rFonts w:hint="default"/>
      </w:rPr>
    </w:lvl>
    <w:lvl w:ilvl="2">
      <w:start w:val="1"/>
      <w:numFmt w:val="lowerLetter"/>
      <w:pStyle w:val="BBSchedule3"/>
      <w:lvlText w:val="(%3)"/>
      <w:lvlJc w:val="left"/>
      <w:pPr>
        <w:tabs>
          <w:tab w:val="num" w:pos="1559"/>
        </w:tabs>
        <w:ind w:left="1559" w:hanging="839"/>
      </w:pPr>
      <w:rPr>
        <w:rFonts w:hint="default"/>
      </w:rPr>
    </w:lvl>
    <w:lvl w:ilvl="3">
      <w:start w:val="1"/>
      <w:numFmt w:val="lowerRoman"/>
      <w:pStyle w:val="BBSchedule4"/>
      <w:lvlText w:val="(%4)"/>
      <w:lvlJc w:val="left"/>
      <w:pPr>
        <w:tabs>
          <w:tab w:val="num" w:pos="2552"/>
        </w:tabs>
        <w:ind w:left="2552" w:hanging="993"/>
      </w:pPr>
      <w:rPr>
        <w:rFonts w:hint="default"/>
      </w:rPr>
    </w:lvl>
    <w:lvl w:ilvl="4">
      <w:start w:val="1"/>
      <w:numFmt w:val="upperLetter"/>
      <w:pStyle w:val="BBSchedule5"/>
      <w:lvlText w:val="(%5)"/>
      <w:lvlJc w:val="left"/>
      <w:pPr>
        <w:tabs>
          <w:tab w:val="num" w:pos="3119"/>
        </w:tabs>
        <w:ind w:left="3119" w:hanging="567"/>
      </w:pPr>
      <w:rPr>
        <w:rFonts w:hint="default"/>
      </w:rPr>
    </w:lvl>
    <w:lvl w:ilvl="5">
      <w:start w:val="1"/>
      <w:numFmt w:val="upperRoman"/>
      <w:pStyle w:val="BBSchedule6"/>
      <w:lvlText w:val="(%6)"/>
      <w:lvlJc w:val="left"/>
      <w:pPr>
        <w:tabs>
          <w:tab w:val="num" w:pos="3686"/>
        </w:tabs>
        <w:ind w:left="3686" w:hanging="567"/>
      </w:pPr>
      <w:rPr>
        <w:rFonts w:hint="default"/>
      </w:rPr>
    </w:lvl>
    <w:lvl w:ilvl="6">
      <w:start w:val="1"/>
      <w:numFmt w:val="upperLetter"/>
      <w:pStyle w:val="BBSchedule7"/>
      <w:lvlText w:val="(%7)"/>
      <w:lvlJc w:val="left"/>
      <w:pPr>
        <w:tabs>
          <w:tab w:val="num" w:pos="4253"/>
        </w:tabs>
        <w:ind w:left="4253" w:hanging="567"/>
      </w:pPr>
      <w:rPr>
        <w:rFonts w:hint="default"/>
      </w:rPr>
    </w:lvl>
    <w:lvl w:ilvl="7">
      <w:start w:val="1"/>
      <w:numFmt w:val="upperRoman"/>
      <w:pStyle w:val="BBSchedule8"/>
      <w:lvlText w:val="(%8)"/>
      <w:lvlJc w:val="left"/>
      <w:pPr>
        <w:tabs>
          <w:tab w:val="num" w:pos="4820"/>
        </w:tabs>
        <w:ind w:left="4820" w:hanging="567"/>
      </w:pPr>
      <w:rPr>
        <w:rFonts w:hint="default"/>
      </w:rPr>
    </w:lvl>
    <w:lvl w:ilvl="8">
      <w:start w:val="1"/>
      <w:numFmt w:val="lowerRoman"/>
      <w:pStyle w:val="BBSchedule9"/>
      <w:lvlText w:val="%9."/>
      <w:lvlJc w:val="left"/>
      <w:pPr>
        <w:tabs>
          <w:tab w:val="num" w:pos="5387"/>
        </w:tabs>
        <w:ind w:left="5387" w:hanging="567"/>
      </w:pPr>
      <w:rPr>
        <w:rFonts w:hint="default"/>
      </w:rPr>
    </w:lvl>
  </w:abstractNum>
  <w:abstractNum w:abstractNumId="2" w15:restartNumberingAfterBreak="0">
    <w:nsid w:val="06B45A02"/>
    <w:multiLevelType w:val="hybridMultilevel"/>
    <w:tmpl w:val="156C0D2A"/>
    <w:lvl w:ilvl="0" w:tplc="6BAAED80">
      <w:numFmt w:val="bullet"/>
      <w:pStyle w:val="Paragraphedeliste"/>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465B6"/>
    <w:multiLevelType w:val="hybridMultilevel"/>
    <w:tmpl w:val="6398539E"/>
    <w:lvl w:ilvl="0" w:tplc="040C0001">
      <w:start w:val="1"/>
      <w:numFmt w:val="bullet"/>
      <w:lvlText w:val=""/>
      <w:lvlJc w:val="left"/>
      <w:pPr>
        <w:ind w:left="1800" w:hanging="360"/>
      </w:pPr>
      <w:rPr>
        <w:rFonts w:ascii="Symbol" w:hAnsi="Symbol" w:hint="default"/>
      </w:rPr>
    </w:lvl>
    <w:lvl w:ilvl="1" w:tplc="97A41A24">
      <w:start w:val="1"/>
      <w:numFmt w:val="bullet"/>
      <w:lvlText w:val=""/>
      <w:lvlJc w:val="left"/>
      <w:pPr>
        <w:ind w:left="2520" w:hanging="360"/>
      </w:pPr>
      <w:rPr>
        <w:rFonts w:ascii="Symbol" w:hAnsi="Symbol"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hint="default"/>
      </w:rPr>
    </w:lvl>
    <w:lvl w:ilvl="8" w:tplc="040C0005">
      <w:start w:val="1"/>
      <w:numFmt w:val="bullet"/>
      <w:lvlText w:val=""/>
      <w:lvlJc w:val="left"/>
      <w:pPr>
        <w:ind w:left="7560" w:hanging="360"/>
      </w:pPr>
      <w:rPr>
        <w:rFonts w:ascii="Wingdings" w:hAnsi="Wingdings" w:hint="default"/>
      </w:rPr>
    </w:lvl>
  </w:abstractNum>
  <w:abstractNum w:abstractNumId="4" w15:restartNumberingAfterBreak="0">
    <w:nsid w:val="15175A94"/>
    <w:multiLevelType w:val="hybridMultilevel"/>
    <w:tmpl w:val="466855F0"/>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62C29"/>
    <w:multiLevelType w:val="multilevel"/>
    <w:tmpl w:val="F026628C"/>
    <w:lvl w:ilvl="0">
      <w:start w:val="1"/>
      <w:numFmt w:val="upperLetter"/>
      <w:lvlText w:val="%1."/>
      <w:lvlJc w:val="left"/>
      <w:pPr>
        <w:tabs>
          <w:tab w:val="num" w:pos="360"/>
        </w:tabs>
      </w:pPr>
      <w:rPr>
        <w:rFonts w:cs="Times New Roman" w:hint="default"/>
      </w:rPr>
    </w:lvl>
    <w:lvl w:ilvl="1">
      <w:start w:val="1"/>
      <w:numFmt w:val="upperLetter"/>
      <w:pStyle w:val="Titre2SansNumro"/>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167820F3"/>
    <w:multiLevelType w:val="hybridMultilevel"/>
    <w:tmpl w:val="6BA6542E"/>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E6EB5"/>
    <w:multiLevelType w:val="hybridMultilevel"/>
    <w:tmpl w:val="B3FEA2D0"/>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54300"/>
    <w:multiLevelType w:val="hybridMultilevel"/>
    <w:tmpl w:val="5092829C"/>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487924"/>
    <w:multiLevelType w:val="hybridMultilevel"/>
    <w:tmpl w:val="826AA406"/>
    <w:lvl w:ilvl="0" w:tplc="FFF40120">
      <w:start w:val="1"/>
      <w:numFmt w:val="bullet"/>
      <w:pStyle w:val="niveau1"/>
      <w:lvlText w:val="–"/>
      <w:lvlJc w:val="left"/>
      <w:pPr>
        <w:tabs>
          <w:tab w:val="num" w:pos="360"/>
        </w:tabs>
        <w:ind w:left="360" w:hanging="360"/>
      </w:pPr>
      <w:rPr>
        <w:rFonts w:ascii="Georgia" w:hAnsi="Georgia" w:hint="default"/>
        <w:b w:val="0"/>
        <w:i w:val="0"/>
        <w:sz w:val="22"/>
      </w:rPr>
    </w:lvl>
    <w:lvl w:ilvl="1" w:tplc="040C000F">
      <w:start w:val="1"/>
      <w:numFmt w:val="decimal"/>
      <w:lvlText w:val="%2."/>
      <w:lvlJc w:val="left"/>
      <w:pPr>
        <w:tabs>
          <w:tab w:val="num" w:pos="1610"/>
        </w:tabs>
        <w:ind w:left="1610" w:hanging="360"/>
      </w:pPr>
      <w:rPr>
        <w:rFonts w:cs="Times New Roman"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2DFF46F6"/>
    <w:multiLevelType w:val="hybridMultilevel"/>
    <w:tmpl w:val="0E0062DE"/>
    <w:lvl w:ilvl="0" w:tplc="62A27B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12" w15:restartNumberingAfterBreak="0">
    <w:nsid w:val="33F86F7E"/>
    <w:multiLevelType w:val="hybridMultilevel"/>
    <w:tmpl w:val="E4A6694A"/>
    <w:lvl w:ilvl="0" w:tplc="DFD0E43E">
      <w:numFmt w:val="bullet"/>
      <w:lvlText w:val="-"/>
      <w:lvlJc w:val="left"/>
      <w:pPr>
        <w:ind w:left="643"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873F3C"/>
    <w:multiLevelType w:val="hybridMultilevel"/>
    <w:tmpl w:val="2A44F6A4"/>
    <w:lvl w:ilvl="0" w:tplc="0750CB22">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536A6"/>
    <w:multiLevelType w:val="hybridMultilevel"/>
    <w:tmpl w:val="7EB677E4"/>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D723C9"/>
    <w:multiLevelType w:val="multilevel"/>
    <w:tmpl w:val="2D789A4C"/>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C2C365B"/>
    <w:multiLevelType w:val="multilevel"/>
    <w:tmpl w:val="2D08F10E"/>
    <w:styleLink w:val="NumberingMain"/>
    <w:lvl w:ilvl="0">
      <w:start w:val="1"/>
      <w:numFmt w:val="decimal"/>
      <w:lvlText w:val="%1."/>
      <w:lvlJc w:val="left"/>
      <w:pPr>
        <w:ind w:left="1146" w:hanging="720"/>
      </w:pPr>
    </w:lvl>
    <w:lvl w:ilvl="1">
      <w:start w:val="1"/>
      <w:numFmt w:val="decimal"/>
      <w:lvlText w:val="%1.%2"/>
      <w:lvlJc w:val="left"/>
      <w:pPr>
        <w:ind w:left="720" w:hanging="720"/>
      </w:pPr>
    </w:lvl>
    <w:lvl w:ilvl="2">
      <w:start w:val="1"/>
      <w:numFmt w:val="decimal"/>
      <w:lvlText w:val="%1.%2.%3"/>
      <w:lvlJc w:val="left"/>
      <w:pPr>
        <w:tabs>
          <w:tab w:val="num" w:pos="1622"/>
        </w:tabs>
        <w:ind w:left="1622" w:hanging="902"/>
      </w:pPr>
    </w:lvl>
    <w:lvl w:ilvl="3">
      <w:start w:val="1"/>
      <w:numFmt w:val="decimal"/>
      <w:lvlText w:val="%1.%2.%3.%4"/>
      <w:lvlJc w:val="left"/>
      <w:pPr>
        <w:tabs>
          <w:tab w:val="num" w:pos="2699"/>
        </w:tabs>
        <w:ind w:left="2699" w:hanging="1077"/>
      </w:pPr>
    </w:lvl>
    <w:lvl w:ilvl="4">
      <w:start w:val="1"/>
      <w:numFmt w:val="lowerLetter"/>
      <w:lvlText w:val="(%5)"/>
      <w:lvlJc w:val="left"/>
      <w:pPr>
        <w:tabs>
          <w:tab w:val="num" w:pos="2699"/>
        </w:tabs>
        <w:ind w:left="2699" w:hanging="1077"/>
      </w:pPr>
    </w:lvl>
    <w:lvl w:ilvl="5">
      <w:start w:val="1"/>
      <w:numFmt w:val="lowerRoman"/>
      <w:lvlText w:val="(%6)"/>
      <w:lvlJc w:val="left"/>
      <w:pPr>
        <w:tabs>
          <w:tab w:val="num" w:pos="3238"/>
        </w:tabs>
        <w:ind w:left="3238" w:hanging="539"/>
      </w:pPr>
    </w:lvl>
    <w:lvl w:ilvl="6">
      <w:start w:val="1"/>
      <w:numFmt w:val="upperLetter"/>
      <w:lvlText w:val="(%7)"/>
      <w:lvlJc w:val="left"/>
      <w:pPr>
        <w:tabs>
          <w:tab w:val="num" w:pos="3912"/>
        </w:tabs>
        <w:ind w:left="3912" w:hanging="674"/>
      </w:pPr>
    </w:lvl>
    <w:lvl w:ilvl="7">
      <w:start w:val="1"/>
      <w:numFmt w:val="upperRoman"/>
      <w:lvlText w:val="(%8)"/>
      <w:lvlJc w:val="left"/>
      <w:pPr>
        <w:tabs>
          <w:tab w:val="num" w:pos="4587"/>
        </w:tabs>
        <w:ind w:left="4587" w:hanging="675"/>
      </w:pPr>
    </w:lvl>
    <w:lvl w:ilvl="8">
      <w:start w:val="1"/>
      <w:numFmt w:val="lowerRoman"/>
      <w:lvlText w:val="%9."/>
      <w:lvlJc w:val="left"/>
      <w:pPr>
        <w:tabs>
          <w:tab w:val="num" w:pos="5262"/>
        </w:tabs>
        <w:ind w:left="5262" w:hanging="675"/>
      </w:pPr>
    </w:lvl>
  </w:abstractNum>
  <w:abstractNum w:abstractNumId="17" w15:restartNumberingAfterBreak="0">
    <w:nsid w:val="3E091B70"/>
    <w:multiLevelType w:val="hybridMultilevel"/>
    <w:tmpl w:val="A014AFFC"/>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4135D9"/>
    <w:multiLevelType w:val="hybridMultilevel"/>
    <w:tmpl w:val="82E044CC"/>
    <w:lvl w:ilvl="0" w:tplc="0409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15:restartNumberingAfterBreak="0">
    <w:nsid w:val="43F5422C"/>
    <w:multiLevelType w:val="hybridMultilevel"/>
    <w:tmpl w:val="AF7A57BE"/>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A357F8"/>
    <w:multiLevelType w:val="hybridMultilevel"/>
    <w:tmpl w:val="0F569BC0"/>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986D21"/>
    <w:multiLevelType w:val="hybridMultilevel"/>
    <w:tmpl w:val="89120202"/>
    <w:lvl w:ilvl="0" w:tplc="045E01C4">
      <w:numFmt w:val="bullet"/>
      <w:lvlText w:val="-"/>
      <w:lvlJc w:val="left"/>
      <w:pPr>
        <w:tabs>
          <w:tab w:val="num" w:pos="1440"/>
        </w:tabs>
        <w:ind w:left="1440" w:hanging="360"/>
      </w:pPr>
      <w:rPr>
        <w:rFonts w:ascii="Georgia" w:eastAsia="Times New Roman" w:hAnsi="Georgia" w:hint="default"/>
      </w:rPr>
    </w:lvl>
    <w:lvl w:ilvl="1" w:tplc="F18E9436">
      <w:start w:val="1"/>
      <w:numFmt w:val="decimal"/>
      <w:lvlText w:val="(%2)"/>
      <w:lvlJc w:val="left"/>
      <w:pPr>
        <w:tabs>
          <w:tab w:val="num" w:pos="2205"/>
        </w:tabs>
        <w:ind w:left="2205" w:hanging="405"/>
      </w:pPr>
      <w:rPr>
        <w:rFonts w:cs="Times New Roman"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023F44"/>
    <w:multiLevelType w:val="hybridMultilevel"/>
    <w:tmpl w:val="B3AA3636"/>
    <w:lvl w:ilvl="0" w:tplc="1DE4223C">
      <w:start w:val="1"/>
      <w:numFmt w:val="bullet"/>
      <w:lvlText w:val="-"/>
      <w:lvlJc w:val="left"/>
      <w:pPr>
        <w:ind w:left="720" w:hanging="360"/>
      </w:pPr>
      <w:rPr>
        <w:rFonts w:ascii="Vrinda" w:hAnsi="Vrind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D5DF9"/>
    <w:multiLevelType w:val="hybridMultilevel"/>
    <w:tmpl w:val="A4B2D8DC"/>
    <w:lvl w:ilvl="0" w:tplc="0409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66350A0"/>
    <w:multiLevelType w:val="hybridMultilevel"/>
    <w:tmpl w:val="82E044CC"/>
    <w:lvl w:ilvl="0" w:tplc="0409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5C753339"/>
    <w:multiLevelType w:val="multilevel"/>
    <w:tmpl w:val="3368736E"/>
    <w:numStyleLink w:val="NumberingSchedules"/>
  </w:abstractNum>
  <w:abstractNum w:abstractNumId="26" w15:restartNumberingAfterBreak="0">
    <w:nsid w:val="5CDC30F3"/>
    <w:multiLevelType w:val="hybridMultilevel"/>
    <w:tmpl w:val="4FC0D1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023734"/>
    <w:multiLevelType w:val="hybridMultilevel"/>
    <w:tmpl w:val="2DB6FB82"/>
    <w:lvl w:ilvl="0" w:tplc="97A41A2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726E90"/>
    <w:multiLevelType w:val="hybridMultilevel"/>
    <w:tmpl w:val="C06A5A1C"/>
    <w:lvl w:ilvl="0" w:tplc="97A41A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49585E"/>
    <w:multiLevelType w:val="multilevel"/>
    <w:tmpl w:val="0C9053CC"/>
    <w:lvl w:ilvl="0">
      <w:start w:val="1"/>
      <w:numFmt w:val="decimal"/>
      <w:pStyle w:val="BBHeading1"/>
      <w:lvlText w:val="%1."/>
      <w:lvlJc w:val="left"/>
      <w:pPr>
        <w:tabs>
          <w:tab w:val="num" w:pos="900"/>
        </w:tabs>
        <w:ind w:left="900" w:hanging="720"/>
      </w:pPr>
      <w:rPr>
        <w:rFonts w:hint="default"/>
        <w:b w:val="0"/>
        <w:i w:val="0"/>
      </w:rPr>
    </w:lvl>
    <w:lvl w:ilvl="1">
      <w:start w:val="1"/>
      <w:numFmt w:val="decimal"/>
      <w:pStyle w:val="BBHeading2"/>
      <w:suff w:val="space"/>
      <w:lvlText w:val="Section %2"/>
      <w:lvlJc w:val="left"/>
      <w:pPr>
        <w:ind w:left="964" w:hanging="964"/>
      </w:pPr>
      <w:rPr>
        <w:rFonts w:ascii="Times New Roman Bold" w:hAnsi="Times New Roman Bold" w:hint="default"/>
        <w:b/>
        <w:i w:val="0"/>
        <w:sz w:val="22"/>
      </w:rPr>
    </w:lvl>
    <w:lvl w:ilvl="2">
      <w:start w:val="1"/>
      <w:numFmt w:val="decimal"/>
      <w:lvlRestart w:val="0"/>
      <w:pStyle w:val="BBHeading3"/>
      <w:isLgl/>
      <w:suff w:val="nothing"/>
      <w:lvlText w:val="Article %3"/>
      <w:lvlJc w:val="left"/>
      <w:pPr>
        <w:ind w:left="851" w:hanging="284"/>
      </w:pPr>
      <w:rPr>
        <w:rFonts w:ascii="Times New Roman" w:hAnsi="Times New Roman" w:cs="Times New Roman" w:hint="default"/>
        <w:b/>
        <w:bCs/>
        <w:i/>
        <w:iCs/>
        <w:caps w:val="0"/>
        <w:smallCaps w:val="0"/>
        <w:strike w:val="0"/>
        <w:dstrike w:val="0"/>
        <w:noProof w:val="0"/>
        <w:vanish w:val="0"/>
        <w:color w:val="auto"/>
        <w:spacing w:val="0"/>
        <w:w w:val="100"/>
        <w:kern w:val="0"/>
        <w:position w:val="0"/>
        <w:sz w:val="22"/>
        <w:szCs w:val="22"/>
        <w:u w:val="none"/>
        <w:effect w:val="none"/>
        <w:bdr w:val="none" w:sz="0" w:space="0" w:color="auto"/>
        <w:shd w:val="clear" w:color="auto" w:fill="auto"/>
        <w:vertAlign w:val="baseline"/>
        <w:em w:val="none"/>
        <w:lang w:val="fr-FR"/>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9"/>
  </w:num>
  <w:num w:numId="2">
    <w:abstractNumId w:val="2"/>
  </w:num>
  <w:num w:numId="3">
    <w:abstractNumId w:val="21"/>
  </w:num>
  <w:num w:numId="4">
    <w:abstractNumId w:val="6"/>
  </w:num>
  <w:num w:numId="5">
    <w:abstractNumId w:val="28"/>
  </w:num>
  <w:num w:numId="6">
    <w:abstractNumId w:val="29"/>
  </w:num>
  <w:num w:numId="7">
    <w:abstractNumId w:val="17"/>
  </w:num>
  <w:num w:numId="8">
    <w:abstractNumId w:val="8"/>
  </w:num>
  <w:num w:numId="9">
    <w:abstractNumId w:val="27"/>
  </w:num>
  <w:num w:numId="10">
    <w:abstractNumId w:val="16"/>
  </w:num>
  <w:num w:numId="11">
    <w:abstractNumId w:val="7"/>
  </w:num>
  <w:num w:numId="12">
    <w:abstractNumId w:val="4"/>
  </w:num>
  <w:num w:numId="13">
    <w:abstractNumId w:val="1"/>
  </w:num>
  <w:num w:numId="14">
    <w:abstractNumId w:val="25"/>
  </w:num>
  <w:num w:numId="15">
    <w:abstractNumId w:val="23"/>
  </w:num>
  <w:num w:numId="16">
    <w:abstractNumId w:val="14"/>
  </w:num>
  <w:num w:numId="17">
    <w:abstractNumId w:val="24"/>
  </w:num>
  <w:num w:numId="18">
    <w:abstractNumId w:val="10"/>
  </w:num>
  <w:num w:numId="19">
    <w:abstractNumId w:val="0"/>
  </w:num>
  <w:num w:numId="20">
    <w:abstractNumId w:val="12"/>
  </w:num>
  <w:num w:numId="21">
    <w:abstractNumId w:val="22"/>
  </w:num>
  <w:num w:numId="22">
    <w:abstractNumId w:val="11"/>
  </w:num>
  <w:num w:numId="23">
    <w:abstractNumId w:val="5"/>
  </w:num>
  <w:num w:numId="24">
    <w:abstractNumId w:val="20"/>
  </w:num>
  <w:num w:numId="25">
    <w:abstractNumId w:val="19"/>
  </w:num>
  <w:num w:numId="26">
    <w:abstractNumId w:val="26"/>
  </w:num>
  <w:num w:numId="27">
    <w:abstractNumId w:val="15"/>
  </w:num>
  <w:num w:numId="28">
    <w:abstractNumId w:val="13"/>
  </w:num>
  <w:num w:numId="29">
    <w:abstractNumId w:val="3"/>
  </w:num>
  <w:num w:numId="3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EE"/>
    <w:rsid w:val="00030440"/>
    <w:rsid w:val="000317DA"/>
    <w:rsid w:val="00047C8E"/>
    <w:rsid w:val="00060E9E"/>
    <w:rsid w:val="000B0D67"/>
    <w:rsid w:val="000B7D4A"/>
    <w:rsid w:val="000D192C"/>
    <w:rsid w:val="00103195"/>
    <w:rsid w:val="00111D14"/>
    <w:rsid w:val="00112999"/>
    <w:rsid w:val="00135DCD"/>
    <w:rsid w:val="001444CF"/>
    <w:rsid w:val="00146CA0"/>
    <w:rsid w:val="00163A2C"/>
    <w:rsid w:val="001825CC"/>
    <w:rsid w:val="00190B4B"/>
    <w:rsid w:val="001A4A2B"/>
    <w:rsid w:val="001B564F"/>
    <w:rsid w:val="001D0204"/>
    <w:rsid w:val="001D4DF6"/>
    <w:rsid w:val="001F6196"/>
    <w:rsid w:val="00203ED5"/>
    <w:rsid w:val="00207816"/>
    <w:rsid w:val="00222D1E"/>
    <w:rsid w:val="00222DB7"/>
    <w:rsid w:val="0022356E"/>
    <w:rsid w:val="0023310D"/>
    <w:rsid w:val="002618B9"/>
    <w:rsid w:val="0026247C"/>
    <w:rsid w:val="00284554"/>
    <w:rsid w:val="002E62AD"/>
    <w:rsid w:val="00303A37"/>
    <w:rsid w:val="0031397D"/>
    <w:rsid w:val="0037036D"/>
    <w:rsid w:val="003741DB"/>
    <w:rsid w:val="00387DAF"/>
    <w:rsid w:val="003C2623"/>
    <w:rsid w:val="003C6584"/>
    <w:rsid w:val="00405D9D"/>
    <w:rsid w:val="00433B60"/>
    <w:rsid w:val="00444455"/>
    <w:rsid w:val="00447D7F"/>
    <w:rsid w:val="004B08EE"/>
    <w:rsid w:val="004C1566"/>
    <w:rsid w:val="004C62C8"/>
    <w:rsid w:val="004D09EC"/>
    <w:rsid w:val="004D3501"/>
    <w:rsid w:val="00516BE1"/>
    <w:rsid w:val="00527145"/>
    <w:rsid w:val="00560DEE"/>
    <w:rsid w:val="005642C1"/>
    <w:rsid w:val="0058037A"/>
    <w:rsid w:val="005956BF"/>
    <w:rsid w:val="005B54EC"/>
    <w:rsid w:val="005E4047"/>
    <w:rsid w:val="005F12AE"/>
    <w:rsid w:val="00603CC7"/>
    <w:rsid w:val="00624B59"/>
    <w:rsid w:val="00650468"/>
    <w:rsid w:val="00652C0D"/>
    <w:rsid w:val="00671A5A"/>
    <w:rsid w:val="00673322"/>
    <w:rsid w:val="006847B7"/>
    <w:rsid w:val="006A3BEC"/>
    <w:rsid w:val="006B6AF8"/>
    <w:rsid w:val="006C11AE"/>
    <w:rsid w:val="006F6E00"/>
    <w:rsid w:val="00702067"/>
    <w:rsid w:val="007059B5"/>
    <w:rsid w:val="007314BD"/>
    <w:rsid w:val="0073193D"/>
    <w:rsid w:val="00737100"/>
    <w:rsid w:val="00743499"/>
    <w:rsid w:val="007443D5"/>
    <w:rsid w:val="0075255C"/>
    <w:rsid w:val="007806F2"/>
    <w:rsid w:val="007C33D0"/>
    <w:rsid w:val="007E0EC9"/>
    <w:rsid w:val="007F568B"/>
    <w:rsid w:val="00804703"/>
    <w:rsid w:val="008103F6"/>
    <w:rsid w:val="00817211"/>
    <w:rsid w:val="00822343"/>
    <w:rsid w:val="00827E9C"/>
    <w:rsid w:val="008322EE"/>
    <w:rsid w:val="00860FAF"/>
    <w:rsid w:val="00875EE2"/>
    <w:rsid w:val="00876933"/>
    <w:rsid w:val="008A5745"/>
    <w:rsid w:val="008B1B73"/>
    <w:rsid w:val="008F3C19"/>
    <w:rsid w:val="009070BE"/>
    <w:rsid w:val="00914E04"/>
    <w:rsid w:val="009306CF"/>
    <w:rsid w:val="00931DC0"/>
    <w:rsid w:val="00950510"/>
    <w:rsid w:val="00955C49"/>
    <w:rsid w:val="00976D32"/>
    <w:rsid w:val="009A3B4A"/>
    <w:rsid w:val="009C0A85"/>
    <w:rsid w:val="009C1C04"/>
    <w:rsid w:val="009E645F"/>
    <w:rsid w:val="009F4EB5"/>
    <w:rsid w:val="00A142B5"/>
    <w:rsid w:val="00A16F87"/>
    <w:rsid w:val="00A223E0"/>
    <w:rsid w:val="00A3699F"/>
    <w:rsid w:val="00A642DA"/>
    <w:rsid w:val="00A73239"/>
    <w:rsid w:val="00A96847"/>
    <w:rsid w:val="00B0180A"/>
    <w:rsid w:val="00B01A84"/>
    <w:rsid w:val="00B1237C"/>
    <w:rsid w:val="00B34B98"/>
    <w:rsid w:val="00B653D2"/>
    <w:rsid w:val="00B734D1"/>
    <w:rsid w:val="00B80F9E"/>
    <w:rsid w:val="00BA53E4"/>
    <w:rsid w:val="00BB56D4"/>
    <w:rsid w:val="00BC6F18"/>
    <w:rsid w:val="00BF3E7D"/>
    <w:rsid w:val="00C04331"/>
    <w:rsid w:val="00C114F8"/>
    <w:rsid w:val="00C23647"/>
    <w:rsid w:val="00C4311D"/>
    <w:rsid w:val="00C6151B"/>
    <w:rsid w:val="00C653DF"/>
    <w:rsid w:val="00C8540E"/>
    <w:rsid w:val="00C8750C"/>
    <w:rsid w:val="00CB0734"/>
    <w:rsid w:val="00CB69CC"/>
    <w:rsid w:val="00CC361F"/>
    <w:rsid w:val="00CD6746"/>
    <w:rsid w:val="00CD7CC0"/>
    <w:rsid w:val="00CF5878"/>
    <w:rsid w:val="00D507E1"/>
    <w:rsid w:val="00D77A31"/>
    <w:rsid w:val="00D85869"/>
    <w:rsid w:val="00D929AD"/>
    <w:rsid w:val="00D93BA7"/>
    <w:rsid w:val="00DA0DC6"/>
    <w:rsid w:val="00DC0C67"/>
    <w:rsid w:val="00DC6605"/>
    <w:rsid w:val="00DD4F22"/>
    <w:rsid w:val="00DF5340"/>
    <w:rsid w:val="00DF57F8"/>
    <w:rsid w:val="00E02099"/>
    <w:rsid w:val="00E24A89"/>
    <w:rsid w:val="00E3053A"/>
    <w:rsid w:val="00E62E14"/>
    <w:rsid w:val="00E65A92"/>
    <w:rsid w:val="00E74487"/>
    <w:rsid w:val="00E95984"/>
    <w:rsid w:val="00EA5628"/>
    <w:rsid w:val="00EA7881"/>
    <w:rsid w:val="00EB32D1"/>
    <w:rsid w:val="00EE2EDD"/>
    <w:rsid w:val="00EE33E1"/>
    <w:rsid w:val="00EE7567"/>
    <w:rsid w:val="00EF4F87"/>
    <w:rsid w:val="00F031DA"/>
    <w:rsid w:val="00F34A94"/>
    <w:rsid w:val="00F3650F"/>
    <w:rsid w:val="00F369FD"/>
    <w:rsid w:val="00F43E25"/>
    <w:rsid w:val="00F56A2D"/>
    <w:rsid w:val="00F66C5B"/>
    <w:rsid w:val="00FC5FA1"/>
    <w:rsid w:val="00FC699C"/>
    <w:rsid w:val="00FD5E8C"/>
    <w:rsid w:val="00FE57A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B011C8"/>
  <w15:docId w15:val="{651931A3-D198-4228-AD92-C5959D7B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EE"/>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560DEE"/>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560DEE"/>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560DEE"/>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qFormat/>
    <w:rsid w:val="00560DEE"/>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qFormat/>
    <w:rsid w:val="00560DEE"/>
    <w:pPr>
      <w:spacing w:before="240" w:after="60"/>
      <w:outlineLvl w:val="4"/>
    </w:pPr>
    <w:rPr>
      <w:rFonts w:eastAsia="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0DEE"/>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560DEE"/>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560DEE"/>
    <w:rPr>
      <w:rFonts w:ascii="Cambria" w:eastAsia="Times New Roman" w:hAnsi="Cambria" w:cs="Times New Roman"/>
      <w:b/>
      <w:bCs/>
      <w:sz w:val="26"/>
      <w:szCs w:val="26"/>
    </w:rPr>
  </w:style>
  <w:style w:type="character" w:customStyle="1" w:styleId="Titre4Car">
    <w:name w:val="Titre 4 Car"/>
    <w:basedOn w:val="Policepardfaut"/>
    <w:link w:val="Titre4"/>
    <w:uiPriority w:val="9"/>
    <w:rsid w:val="00560DEE"/>
    <w:rPr>
      <w:rFonts w:ascii="Calibri" w:eastAsia="Times New Roman" w:hAnsi="Calibri" w:cs="Times New Roman"/>
      <w:b/>
      <w:bCs/>
      <w:sz w:val="28"/>
      <w:szCs w:val="28"/>
    </w:rPr>
  </w:style>
  <w:style w:type="character" w:customStyle="1" w:styleId="Titre5Car">
    <w:name w:val="Titre 5 Car"/>
    <w:basedOn w:val="Policepardfaut"/>
    <w:link w:val="Titre5"/>
    <w:uiPriority w:val="9"/>
    <w:rsid w:val="00560DEE"/>
    <w:rPr>
      <w:rFonts w:ascii="Calibri" w:eastAsia="Times New Roman" w:hAnsi="Calibri" w:cs="Times New Roman"/>
      <w:b/>
      <w:bCs/>
      <w:i/>
      <w:iCs/>
      <w:sz w:val="26"/>
      <w:szCs w:val="26"/>
    </w:rPr>
  </w:style>
  <w:style w:type="paragraph" w:styleId="En-ttedetabledesmatires">
    <w:name w:val="TOC Heading"/>
    <w:basedOn w:val="Titre1"/>
    <w:next w:val="Normal"/>
    <w:uiPriority w:val="39"/>
    <w:qFormat/>
    <w:rsid w:val="00560DEE"/>
    <w:pPr>
      <w:keepLines/>
      <w:spacing w:before="480" w:after="0"/>
      <w:outlineLvl w:val="9"/>
    </w:pPr>
    <w:rPr>
      <w:color w:val="365F91"/>
      <w:kern w:val="0"/>
      <w:sz w:val="28"/>
      <w:szCs w:val="28"/>
      <w:lang w:val="en-US" w:eastAsia="ja-JP"/>
    </w:rPr>
  </w:style>
  <w:style w:type="paragraph" w:styleId="TM1">
    <w:name w:val="toc 1"/>
    <w:basedOn w:val="Normal"/>
    <w:next w:val="Normal"/>
    <w:autoRedefine/>
    <w:uiPriority w:val="39"/>
    <w:unhideWhenUsed/>
    <w:qFormat/>
    <w:rsid w:val="00560DEE"/>
    <w:pPr>
      <w:spacing w:after="120"/>
      <w:ind w:left="95"/>
    </w:pPr>
  </w:style>
  <w:style w:type="character" w:styleId="Lienhypertexte">
    <w:name w:val="Hyperlink"/>
    <w:uiPriority w:val="99"/>
    <w:unhideWhenUsed/>
    <w:rsid w:val="00560DEE"/>
    <w:rPr>
      <w:color w:val="0000FF"/>
      <w:u w:val="single"/>
    </w:rPr>
  </w:style>
  <w:style w:type="paragraph" w:customStyle="1" w:styleId="Normalparagraphe">
    <w:name w:val="Normal paragraphe"/>
    <w:basedOn w:val="Normal"/>
    <w:link w:val="NormalparagrapheCar"/>
    <w:uiPriority w:val="99"/>
    <w:qFormat/>
    <w:rsid w:val="00560DEE"/>
    <w:pPr>
      <w:spacing w:after="0"/>
      <w:jc w:val="both"/>
    </w:pPr>
    <w:rPr>
      <w:rFonts w:ascii="Times New Roman" w:eastAsia="SimSun" w:hAnsi="Times New Roman"/>
      <w:sz w:val="24"/>
      <w:szCs w:val="20"/>
      <w:lang w:eastAsia="zh-CN"/>
    </w:rPr>
  </w:style>
  <w:style w:type="paragraph" w:styleId="Corpsdetexte">
    <w:name w:val="Body Text"/>
    <w:aliases w:val="B&amp;B Body Text,Body Text Char1 Char,B&amp;B Body Text Char1 Char,Body Text Char Char Char,B&amp;B Body Text Char Char Char,Body Text Char1,Body Text Char3 Char,B&amp;B Body Text Char Char Char Char1"/>
    <w:basedOn w:val="Normal"/>
    <w:link w:val="CorpsdetexteCar"/>
    <w:rsid w:val="00560DEE"/>
    <w:pPr>
      <w:spacing w:after="0" w:line="240" w:lineRule="auto"/>
      <w:jc w:val="both"/>
    </w:pPr>
    <w:rPr>
      <w:rFonts w:ascii="Times New Roman" w:eastAsia="SimSun" w:hAnsi="Times New Roman"/>
      <w:i/>
      <w:iCs/>
      <w:sz w:val="24"/>
      <w:szCs w:val="24"/>
      <w:lang w:val="en-US" w:eastAsia="zh-CN"/>
    </w:rPr>
  </w:style>
  <w:style w:type="character" w:customStyle="1" w:styleId="CorpsdetexteCar">
    <w:name w:val="Corps de texte Car"/>
    <w:aliases w:val="B&amp;B Body Text Car,Body Text Char1 Char Car,B&amp;B Body Text Char1 Char Car,Body Text Char Char Char Car,B&amp;B Body Text Char Char Char Car,Body Text Char1 Car,Body Text Char3 Char Car,B&amp;B Body Text Char Char Char Char1 Car"/>
    <w:basedOn w:val="Policepardfaut"/>
    <w:link w:val="Corpsdetexte"/>
    <w:rsid w:val="00560DEE"/>
    <w:rPr>
      <w:rFonts w:ascii="Times New Roman" w:eastAsia="SimSun" w:hAnsi="Times New Roman" w:cs="Times New Roman"/>
      <w:i/>
      <w:iCs/>
      <w:sz w:val="24"/>
      <w:szCs w:val="24"/>
      <w:lang w:val="en-US" w:eastAsia="zh-CN"/>
    </w:rPr>
  </w:style>
  <w:style w:type="character" w:customStyle="1" w:styleId="NormalparagrapheCar">
    <w:name w:val="Normal paragraphe Car"/>
    <w:link w:val="Normalparagraphe"/>
    <w:uiPriority w:val="99"/>
    <w:qFormat/>
    <w:locked/>
    <w:rsid w:val="00560DEE"/>
    <w:rPr>
      <w:rFonts w:ascii="Times New Roman" w:eastAsia="SimSun" w:hAnsi="Times New Roman" w:cs="Times New Roman"/>
      <w:sz w:val="24"/>
      <w:szCs w:val="20"/>
      <w:lang w:eastAsia="zh-CN"/>
    </w:rPr>
  </w:style>
  <w:style w:type="paragraph" w:styleId="Notedebasdepage">
    <w:name w:val="footnote text"/>
    <w:basedOn w:val="Normal"/>
    <w:link w:val="NotedebasdepageCar"/>
    <w:uiPriority w:val="99"/>
    <w:rsid w:val="00560DEE"/>
    <w:pPr>
      <w:spacing w:after="0" w:line="240" w:lineRule="auto"/>
      <w:jc w:val="both"/>
    </w:pPr>
    <w:rPr>
      <w:rFonts w:ascii="Times New Roman" w:eastAsia="Times New Roman" w:hAnsi="Times New Roman"/>
      <w:sz w:val="20"/>
      <w:szCs w:val="20"/>
    </w:rPr>
  </w:style>
  <w:style w:type="character" w:customStyle="1" w:styleId="NotedebasdepageCar">
    <w:name w:val="Note de bas de page Car"/>
    <w:basedOn w:val="Policepardfaut"/>
    <w:link w:val="Notedebasdepage"/>
    <w:uiPriority w:val="99"/>
    <w:qFormat/>
    <w:rsid w:val="00560DEE"/>
    <w:rPr>
      <w:rFonts w:ascii="Times New Roman" w:eastAsia="Times New Roman" w:hAnsi="Times New Roman" w:cs="Times New Roman"/>
      <w:sz w:val="20"/>
      <w:szCs w:val="20"/>
    </w:rPr>
  </w:style>
  <w:style w:type="character" w:styleId="Appelnotedebasdep">
    <w:name w:val="footnote reference"/>
    <w:uiPriority w:val="99"/>
    <w:rsid w:val="00560DEE"/>
    <w:rPr>
      <w:rFonts w:cs="Times New Roman"/>
      <w:vertAlign w:val="superscript"/>
    </w:rPr>
  </w:style>
  <w:style w:type="paragraph" w:styleId="Paragraphedeliste">
    <w:name w:val="List Paragraph"/>
    <w:basedOn w:val="Normal"/>
    <w:uiPriority w:val="34"/>
    <w:qFormat/>
    <w:rsid w:val="00560DEE"/>
    <w:pPr>
      <w:numPr>
        <w:numId w:val="2"/>
      </w:numPr>
      <w:spacing w:after="120"/>
      <w:contextualSpacing/>
      <w:jc w:val="both"/>
    </w:pPr>
    <w:rPr>
      <w:rFonts w:ascii="Times New Roman" w:eastAsia="SimSun" w:hAnsi="Times New Roman" w:cs="Calibri"/>
      <w:color w:val="000000"/>
      <w:sz w:val="24"/>
      <w:lang w:eastAsia="zh-CN"/>
    </w:rPr>
  </w:style>
  <w:style w:type="paragraph" w:customStyle="1" w:styleId="niveau1">
    <w:name w:val="niveau 1"/>
    <w:basedOn w:val="Normal"/>
    <w:link w:val="niveau1Car"/>
    <w:qFormat/>
    <w:rsid w:val="00560DEE"/>
    <w:pPr>
      <w:numPr>
        <w:numId w:val="1"/>
      </w:numPr>
      <w:autoSpaceDE w:val="0"/>
      <w:autoSpaceDN w:val="0"/>
      <w:adjustRightInd w:val="0"/>
      <w:spacing w:after="0" w:line="240" w:lineRule="auto"/>
      <w:ind w:left="357" w:right="203" w:hanging="357"/>
      <w:jc w:val="both"/>
    </w:pPr>
    <w:rPr>
      <w:rFonts w:ascii="Georgia" w:eastAsia="Times New Roman" w:hAnsi="Georgia" w:cs="Calibri"/>
      <w:lang w:val="en-GB" w:eastAsia="en-GB"/>
    </w:rPr>
  </w:style>
  <w:style w:type="character" w:customStyle="1" w:styleId="niveau1Car">
    <w:name w:val="niveau 1 Car"/>
    <w:link w:val="niveau1"/>
    <w:rsid w:val="00560DEE"/>
    <w:rPr>
      <w:rFonts w:ascii="Georgia" w:eastAsia="Times New Roman" w:hAnsi="Georgia" w:cs="Calibri"/>
      <w:lang w:val="en-GB" w:eastAsia="en-GB"/>
    </w:rPr>
  </w:style>
  <w:style w:type="paragraph" w:customStyle="1" w:styleId="Paragraphedeliste3">
    <w:name w:val="Paragraphe de liste3"/>
    <w:basedOn w:val="Normal"/>
    <w:rsid w:val="00560DEE"/>
    <w:pPr>
      <w:spacing w:after="0" w:line="240" w:lineRule="auto"/>
      <w:ind w:left="720"/>
      <w:contextualSpacing/>
      <w:jc w:val="both"/>
    </w:pPr>
    <w:rPr>
      <w:rFonts w:ascii="Georgia" w:eastAsia="SimSun" w:hAnsi="Georgia"/>
      <w:szCs w:val="20"/>
      <w:lang w:val="en-US" w:eastAsia="zh-CN"/>
    </w:rPr>
  </w:style>
  <w:style w:type="table" w:styleId="Grilledutableau">
    <w:name w:val="Table Grid"/>
    <w:basedOn w:val="TableauNormal"/>
    <w:rsid w:val="00560DE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qFormat/>
    <w:rsid w:val="00560DEE"/>
    <w:pPr>
      <w:ind w:left="220"/>
    </w:pPr>
  </w:style>
  <w:style w:type="paragraph" w:styleId="TM3">
    <w:name w:val="toc 3"/>
    <w:basedOn w:val="Normal"/>
    <w:next w:val="Normal"/>
    <w:autoRedefine/>
    <w:uiPriority w:val="39"/>
    <w:unhideWhenUsed/>
    <w:qFormat/>
    <w:rsid w:val="00560DEE"/>
    <w:pPr>
      <w:ind w:left="440"/>
    </w:pPr>
  </w:style>
  <w:style w:type="character" w:styleId="Marquedecommentaire">
    <w:name w:val="annotation reference"/>
    <w:uiPriority w:val="99"/>
    <w:rsid w:val="00560DEE"/>
    <w:rPr>
      <w:sz w:val="16"/>
      <w:szCs w:val="16"/>
    </w:rPr>
  </w:style>
  <w:style w:type="paragraph" w:customStyle="1" w:styleId="BBHeading1">
    <w:name w:val="B&amp;B Heading 1"/>
    <w:basedOn w:val="Corpsdetexte"/>
    <w:next w:val="Normal"/>
    <w:qFormat/>
    <w:rsid w:val="00560DEE"/>
    <w:pPr>
      <w:keepNext/>
      <w:numPr>
        <w:numId w:val="6"/>
      </w:numPr>
      <w:spacing w:before="120" w:after="240"/>
      <w:outlineLvl w:val="0"/>
    </w:pPr>
    <w:rPr>
      <w:rFonts w:ascii="Georgia" w:eastAsia="Times New Roman" w:hAnsi="Georgia"/>
      <w:b/>
      <w:i w:val="0"/>
      <w:iCs w:val="0"/>
      <w:caps/>
      <w:sz w:val="22"/>
      <w:lang w:val="en-GB" w:eastAsia="en-GB"/>
    </w:rPr>
  </w:style>
  <w:style w:type="paragraph" w:customStyle="1" w:styleId="BBHeading6">
    <w:name w:val="B&amp;B Heading 6"/>
    <w:basedOn w:val="BBHeading5"/>
    <w:next w:val="Normal"/>
    <w:rsid w:val="00560DEE"/>
    <w:pPr>
      <w:numPr>
        <w:ilvl w:val="5"/>
      </w:numPr>
      <w:tabs>
        <w:tab w:val="left" w:pos="3238"/>
      </w:tabs>
      <w:outlineLvl w:val="5"/>
    </w:pPr>
  </w:style>
  <w:style w:type="paragraph" w:customStyle="1" w:styleId="BBHeading5">
    <w:name w:val="B&amp;B Heading 5"/>
    <w:basedOn w:val="BBHeading4"/>
    <w:next w:val="Normal"/>
    <w:rsid w:val="00560DEE"/>
    <w:pPr>
      <w:numPr>
        <w:ilvl w:val="4"/>
      </w:numPr>
      <w:outlineLvl w:val="4"/>
    </w:pPr>
  </w:style>
  <w:style w:type="paragraph" w:customStyle="1" w:styleId="BBHeading4">
    <w:name w:val="B&amp;B Heading 4"/>
    <w:basedOn w:val="BBHeading3"/>
    <w:next w:val="Normal"/>
    <w:rsid w:val="00560DEE"/>
    <w:pPr>
      <w:numPr>
        <w:ilvl w:val="3"/>
      </w:numPr>
      <w:outlineLvl w:val="3"/>
    </w:pPr>
  </w:style>
  <w:style w:type="paragraph" w:customStyle="1" w:styleId="BBHeading3">
    <w:name w:val="B&amp;B Heading 3"/>
    <w:basedOn w:val="BBHeading2"/>
    <w:next w:val="Normal"/>
    <w:rsid w:val="00560DEE"/>
    <w:pPr>
      <w:numPr>
        <w:ilvl w:val="2"/>
      </w:numPr>
      <w:ind w:left="9284"/>
      <w:outlineLvl w:val="2"/>
    </w:pPr>
  </w:style>
  <w:style w:type="paragraph" w:customStyle="1" w:styleId="BBHeading2">
    <w:name w:val="B&amp;B Heading 2"/>
    <w:basedOn w:val="BBHeading1"/>
    <w:next w:val="Normal"/>
    <w:qFormat/>
    <w:rsid w:val="00560DEE"/>
    <w:pPr>
      <w:numPr>
        <w:ilvl w:val="1"/>
      </w:numPr>
      <w:spacing w:before="0"/>
      <w:outlineLvl w:val="1"/>
    </w:pPr>
    <w:rPr>
      <w:rFonts w:ascii="Times New Roman" w:hAnsi="Times New Roman"/>
      <w:caps w:val="0"/>
    </w:rPr>
  </w:style>
  <w:style w:type="paragraph" w:customStyle="1" w:styleId="BBHeading7">
    <w:name w:val="B&amp;B Heading 7"/>
    <w:basedOn w:val="BBHeading6"/>
    <w:next w:val="Normal"/>
    <w:rsid w:val="00560DEE"/>
    <w:pPr>
      <w:numPr>
        <w:ilvl w:val="6"/>
      </w:numPr>
      <w:tabs>
        <w:tab w:val="left" w:pos="5398"/>
      </w:tabs>
      <w:outlineLvl w:val="6"/>
    </w:pPr>
  </w:style>
  <w:style w:type="paragraph" w:customStyle="1" w:styleId="BBHeading8">
    <w:name w:val="B&amp;B Heading 8"/>
    <w:basedOn w:val="BBHeading7"/>
    <w:next w:val="Normal"/>
    <w:rsid w:val="00560DEE"/>
    <w:pPr>
      <w:numPr>
        <w:ilvl w:val="7"/>
      </w:numPr>
      <w:tabs>
        <w:tab w:val="clear" w:pos="3238"/>
        <w:tab w:val="clear" w:pos="5398"/>
        <w:tab w:val="left" w:pos="3907"/>
      </w:tabs>
      <w:outlineLvl w:val="7"/>
    </w:pPr>
  </w:style>
  <w:style w:type="paragraph" w:customStyle="1" w:styleId="BBHeading9">
    <w:name w:val="B&amp;B Heading 9"/>
    <w:basedOn w:val="BBHeading8"/>
    <w:next w:val="Normal"/>
    <w:rsid w:val="00560DEE"/>
    <w:pPr>
      <w:numPr>
        <w:ilvl w:val="8"/>
      </w:numPr>
      <w:tabs>
        <w:tab w:val="left" w:pos="6838"/>
      </w:tabs>
      <w:outlineLvl w:val="8"/>
    </w:pPr>
  </w:style>
  <w:style w:type="paragraph" w:styleId="En-tte">
    <w:name w:val="header"/>
    <w:aliases w:val="B&amp;B Header"/>
    <w:basedOn w:val="Normal"/>
    <w:link w:val="En-tteCar"/>
    <w:uiPriority w:val="99"/>
    <w:unhideWhenUsed/>
    <w:rsid w:val="00560DEE"/>
    <w:pPr>
      <w:tabs>
        <w:tab w:val="center" w:pos="4513"/>
        <w:tab w:val="right" w:pos="9026"/>
      </w:tabs>
    </w:pPr>
  </w:style>
  <w:style w:type="character" w:customStyle="1" w:styleId="En-tteCar">
    <w:name w:val="En-tête Car"/>
    <w:aliases w:val="B&amp;B Header Car"/>
    <w:basedOn w:val="Policepardfaut"/>
    <w:link w:val="En-tte"/>
    <w:uiPriority w:val="99"/>
    <w:rsid w:val="00560DEE"/>
    <w:rPr>
      <w:rFonts w:ascii="Calibri" w:eastAsia="Calibri" w:hAnsi="Calibri" w:cs="Times New Roman"/>
    </w:rPr>
  </w:style>
  <w:style w:type="paragraph" w:styleId="Pieddepage">
    <w:name w:val="footer"/>
    <w:basedOn w:val="Normal"/>
    <w:link w:val="PieddepageCar"/>
    <w:uiPriority w:val="99"/>
    <w:unhideWhenUsed/>
    <w:rsid w:val="00560DEE"/>
    <w:pPr>
      <w:tabs>
        <w:tab w:val="center" w:pos="4513"/>
        <w:tab w:val="right" w:pos="9026"/>
      </w:tabs>
    </w:pPr>
  </w:style>
  <w:style w:type="character" w:customStyle="1" w:styleId="PieddepageCar">
    <w:name w:val="Pied de page Car"/>
    <w:basedOn w:val="Policepardfaut"/>
    <w:link w:val="Pieddepage"/>
    <w:uiPriority w:val="99"/>
    <w:rsid w:val="00560DEE"/>
    <w:rPr>
      <w:rFonts w:ascii="Calibri" w:eastAsia="Calibri" w:hAnsi="Calibri" w:cs="Times New Roman"/>
    </w:rPr>
  </w:style>
  <w:style w:type="paragraph" w:styleId="NormalWeb">
    <w:name w:val="Normal (Web)"/>
    <w:basedOn w:val="Normal"/>
    <w:uiPriority w:val="99"/>
    <w:unhideWhenUsed/>
    <w:rsid w:val="00560DEE"/>
    <w:pPr>
      <w:spacing w:before="100" w:beforeAutospacing="1" w:after="100" w:afterAutospacing="1" w:line="240" w:lineRule="auto"/>
      <w:jc w:val="both"/>
    </w:pPr>
    <w:rPr>
      <w:rFonts w:ascii="Arial Unicode MS" w:eastAsia="Times New Roman" w:hAnsi="Arial Unicode MS" w:cs="Arial Unicode MS"/>
      <w:sz w:val="24"/>
      <w:szCs w:val="24"/>
      <w:lang w:eastAsia="fr-FR"/>
    </w:rPr>
  </w:style>
  <w:style w:type="paragraph" w:customStyle="1" w:styleId="BBClause2">
    <w:name w:val="B&amp;B Clause 2"/>
    <w:basedOn w:val="Corpsdetexte"/>
    <w:uiPriority w:val="29"/>
    <w:qFormat/>
    <w:rsid w:val="00560DEE"/>
    <w:pPr>
      <w:tabs>
        <w:tab w:val="num" w:pos="360"/>
      </w:tabs>
      <w:spacing w:after="240"/>
    </w:pPr>
    <w:rPr>
      <w:rFonts w:ascii="Georgia" w:eastAsia="Georgia" w:hAnsi="Georgia"/>
      <w:i w:val="0"/>
      <w:iCs w:val="0"/>
      <w:sz w:val="22"/>
      <w:szCs w:val="20"/>
      <w:lang w:val="en-GB" w:eastAsia="en-US"/>
    </w:rPr>
  </w:style>
  <w:style w:type="paragraph" w:customStyle="1" w:styleId="BBClause3">
    <w:name w:val="B&amp;B Clause 3"/>
    <w:basedOn w:val="Corpsdetexte"/>
    <w:uiPriority w:val="29"/>
    <w:qFormat/>
    <w:rsid w:val="00560DEE"/>
    <w:pPr>
      <w:tabs>
        <w:tab w:val="num" w:pos="360"/>
      </w:tabs>
      <w:spacing w:after="240"/>
    </w:pPr>
    <w:rPr>
      <w:rFonts w:ascii="Georgia" w:eastAsia="Georgia" w:hAnsi="Georgia"/>
      <w:i w:val="0"/>
      <w:iCs w:val="0"/>
      <w:sz w:val="22"/>
      <w:szCs w:val="20"/>
      <w:lang w:val="en-GB" w:eastAsia="en-US"/>
    </w:rPr>
  </w:style>
  <w:style w:type="paragraph" w:customStyle="1" w:styleId="BBClause4">
    <w:name w:val="B&amp;B Clause 4"/>
    <w:basedOn w:val="Corpsdetexte"/>
    <w:uiPriority w:val="29"/>
    <w:qFormat/>
    <w:rsid w:val="00560DEE"/>
    <w:pPr>
      <w:tabs>
        <w:tab w:val="num" w:pos="360"/>
      </w:tabs>
      <w:spacing w:after="240"/>
    </w:pPr>
    <w:rPr>
      <w:rFonts w:ascii="Georgia" w:eastAsia="Georgia" w:hAnsi="Georgia"/>
      <w:i w:val="0"/>
      <w:iCs w:val="0"/>
      <w:sz w:val="22"/>
      <w:szCs w:val="20"/>
      <w:lang w:val="en-GB" w:eastAsia="en-US"/>
    </w:rPr>
  </w:style>
  <w:style w:type="paragraph" w:customStyle="1" w:styleId="BBClause5">
    <w:name w:val="B&amp;B Clause 5"/>
    <w:basedOn w:val="Corpsdetexte"/>
    <w:uiPriority w:val="29"/>
    <w:rsid w:val="00560DEE"/>
    <w:pPr>
      <w:tabs>
        <w:tab w:val="num" w:pos="360"/>
      </w:tabs>
      <w:spacing w:after="240"/>
    </w:pPr>
    <w:rPr>
      <w:rFonts w:ascii="Georgia" w:eastAsia="Georgia" w:hAnsi="Georgia"/>
      <w:i w:val="0"/>
      <w:iCs w:val="0"/>
      <w:sz w:val="22"/>
      <w:szCs w:val="20"/>
      <w:lang w:val="en-GB" w:eastAsia="en-US"/>
    </w:rPr>
  </w:style>
  <w:style w:type="paragraph" w:customStyle="1" w:styleId="BBClause6">
    <w:name w:val="B&amp;B Clause 6"/>
    <w:basedOn w:val="Corpsdetexte"/>
    <w:uiPriority w:val="29"/>
    <w:rsid w:val="00560DEE"/>
    <w:pPr>
      <w:tabs>
        <w:tab w:val="num" w:pos="360"/>
      </w:tabs>
      <w:spacing w:after="240"/>
    </w:pPr>
    <w:rPr>
      <w:rFonts w:ascii="Georgia" w:eastAsia="Georgia" w:hAnsi="Georgia"/>
      <w:i w:val="0"/>
      <w:iCs w:val="0"/>
      <w:sz w:val="22"/>
      <w:szCs w:val="20"/>
      <w:lang w:val="en-GB" w:eastAsia="en-US"/>
    </w:rPr>
  </w:style>
  <w:style w:type="paragraph" w:customStyle="1" w:styleId="BBClause7">
    <w:name w:val="B&amp;B Clause 7"/>
    <w:basedOn w:val="Corpsdetexte"/>
    <w:uiPriority w:val="29"/>
    <w:rsid w:val="00560DEE"/>
    <w:pPr>
      <w:tabs>
        <w:tab w:val="num" w:pos="360"/>
      </w:tabs>
      <w:spacing w:after="240"/>
    </w:pPr>
    <w:rPr>
      <w:rFonts w:ascii="Georgia" w:eastAsia="Georgia" w:hAnsi="Georgia"/>
      <w:i w:val="0"/>
      <w:iCs w:val="0"/>
      <w:sz w:val="22"/>
      <w:szCs w:val="20"/>
      <w:lang w:val="en-GB" w:eastAsia="en-US"/>
    </w:rPr>
  </w:style>
  <w:style w:type="paragraph" w:customStyle="1" w:styleId="BBClause8">
    <w:name w:val="B&amp;B Clause 8"/>
    <w:basedOn w:val="Corpsdetexte"/>
    <w:uiPriority w:val="29"/>
    <w:rsid w:val="00560DEE"/>
    <w:pPr>
      <w:tabs>
        <w:tab w:val="num" w:pos="360"/>
      </w:tabs>
      <w:spacing w:after="240"/>
    </w:pPr>
    <w:rPr>
      <w:rFonts w:ascii="Georgia" w:eastAsia="Georgia" w:hAnsi="Georgia"/>
      <w:i w:val="0"/>
      <w:iCs w:val="0"/>
      <w:sz w:val="22"/>
      <w:szCs w:val="20"/>
      <w:lang w:val="en-GB" w:eastAsia="en-US"/>
    </w:rPr>
  </w:style>
  <w:style w:type="paragraph" w:customStyle="1" w:styleId="BBClause9">
    <w:name w:val="B&amp;B Clause 9"/>
    <w:basedOn w:val="Corpsdetexte"/>
    <w:uiPriority w:val="29"/>
    <w:rsid w:val="00560DEE"/>
    <w:pPr>
      <w:tabs>
        <w:tab w:val="num" w:pos="360"/>
      </w:tabs>
      <w:spacing w:after="240"/>
    </w:pPr>
    <w:rPr>
      <w:rFonts w:ascii="Georgia" w:eastAsia="Georgia" w:hAnsi="Georgia"/>
      <w:i w:val="0"/>
      <w:iCs w:val="0"/>
      <w:sz w:val="22"/>
      <w:szCs w:val="20"/>
      <w:lang w:val="en-GB" w:eastAsia="en-US"/>
    </w:rPr>
  </w:style>
  <w:style w:type="numbering" w:customStyle="1" w:styleId="NumberingMain">
    <w:name w:val="Numbering Main"/>
    <w:uiPriority w:val="99"/>
    <w:rsid w:val="00560DEE"/>
    <w:pPr>
      <w:numPr>
        <w:numId w:val="10"/>
      </w:numPr>
    </w:pPr>
  </w:style>
  <w:style w:type="paragraph" w:customStyle="1" w:styleId="BBBodyTextIndent1">
    <w:name w:val="B&amp;B Body Text Indent 1"/>
    <w:basedOn w:val="Normal"/>
    <w:uiPriority w:val="19"/>
    <w:rsid w:val="00560DEE"/>
    <w:pPr>
      <w:spacing w:after="240" w:line="240" w:lineRule="auto"/>
      <w:ind w:left="720"/>
      <w:jc w:val="both"/>
    </w:pPr>
    <w:rPr>
      <w:rFonts w:ascii="Georgia" w:eastAsia="Georgia" w:hAnsi="Georgia"/>
      <w:szCs w:val="20"/>
    </w:rPr>
  </w:style>
  <w:style w:type="paragraph" w:customStyle="1" w:styleId="Default">
    <w:name w:val="Default"/>
    <w:rsid w:val="00560DEE"/>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Notedebasdepage1">
    <w:name w:val="Note de bas de page1"/>
    <w:basedOn w:val="Default"/>
    <w:next w:val="Default"/>
    <w:uiPriority w:val="99"/>
    <w:rsid w:val="00560DEE"/>
    <w:rPr>
      <w:rFonts w:ascii="Times New Roman" w:eastAsia="Calibri" w:hAnsi="Times New Roman" w:cs="Times New Roman"/>
      <w:color w:val="auto"/>
    </w:rPr>
  </w:style>
  <w:style w:type="paragraph" w:customStyle="1" w:styleId="BBScheduleHeading1">
    <w:name w:val="B&amp;B Schedule Heading 1"/>
    <w:basedOn w:val="Corpsdetexte"/>
    <w:next w:val="BBBodyTextIndent1"/>
    <w:uiPriority w:val="49"/>
    <w:rsid w:val="00560DEE"/>
    <w:pPr>
      <w:keepNext/>
      <w:numPr>
        <w:numId w:val="14"/>
      </w:numPr>
      <w:spacing w:before="120" w:after="240"/>
      <w:outlineLvl w:val="0"/>
    </w:pPr>
    <w:rPr>
      <w:rFonts w:ascii="Georgia" w:eastAsia="Georgia" w:hAnsi="Georgia"/>
      <w:b/>
      <w:i w:val="0"/>
      <w:iCs w:val="0"/>
      <w:sz w:val="20"/>
      <w:szCs w:val="20"/>
      <w:lang w:val="fr-FR" w:eastAsia="en-US"/>
    </w:rPr>
  </w:style>
  <w:style w:type="paragraph" w:customStyle="1" w:styleId="BBSchedule2">
    <w:name w:val="B&amp;B Schedule 2"/>
    <w:basedOn w:val="Corpsdetexte"/>
    <w:uiPriority w:val="59"/>
    <w:rsid w:val="00560DEE"/>
    <w:pPr>
      <w:numPr>
        <w:ilvl w:val="1"/>
        <w:numId w:val="14"/>
      </w:numPr>
      <w:spacing w:after="240"/>
    </w:pPr>
    <w:rPr>
      <w:rFonts w:ascii="Georgia" w:eastAsia="Georgia" w:hAnsi="Georgia"/>
      <w:i w:val="0"/>
      <w:iCs w:val="0"/>
      <w:sz w:val="20"/>
      <w:szCs w:val="20"/>
      <w:lang w:val="fr-FR" w:eastAsia="en-US"/>
    </w:rPr>
  </w:style>
  <w:style w:type="paragraph" w:customStyle="1" w:styleId="BBSchedule3">
    <w:name w:val="B&amp;B Schedule 3"/>
    <w:basedOn w:val="Corpsdetexte"/>
    <w:uiPriority w:val="59"/>
    <w:rsid w:val="00560DEE"/>
    <w:pPr>
      <w:numPr>
        <w:ilvl w:val="2"/>
        <w:numId w:val="14"/>
      </w:numPr>
      <w:spacing w:after="240"/>
    </w:pPr>
    <w:rPr>
      <w:rFonts w:ascii="Georgia" w:eastAsia="Georgia" w:hAnsi="Georgia"/>
      <w:i w:val="0"/>
      <w:iCs w:val="0"/>
      <w:sz w:val="20"/>
      <w:szCs w:val="20"/>
      <w:lang w:val="fr-FR" w:eastAsia="en-US"/>
    </w:rPr>
  </w:style>
  <w:style w:type="paragraph" w:customStyle="1" w:styleId="BBSchedule5">
    <w:name w:val="B&amp;B Schedule 5"/>
    <w:basedOn w:val="Corpsdetexte"/>
    <w:uiPriority w:val="59"/>
    <w:rsid w:val="00560DEE"/>
    <w:pPr>
      <w:numPr>
        <w:ilvl w:val="4"/>
        <w:numId w:val="14"/>
      </w:numPr>
      <w:spacing w:after="240"/>
    </w:pPr>
    <w:rPr>
      <w:rFonts w:ascii="Georgia" w:eastAsia="Georgia" w:hAnsi="Georgia"/>
      <w:i w:val="0"/>
      <w:iCs w:val="0"/>
      <w:sz w:val="20"/>
      <w:szCs w:val="20"/>
      <w:lang w:val="fr-FR" w:eastAsia="en-US"/>
    </w:rPr>
  </w:style>
  <w:style w:type="paragraph" w:customStyle="1" w:styleId="BBSchedule6">
    <w:name w:val="B&amp;B Schedule 6"/>
    <w:basedOn w:val="Corpsdetexte"/>
    <w:uiPriority w:val="59"/>
    <w:rsid w:val="00560DEE"/>
    <w:pPr>
      <w:numPr>
        <w:ilvl w:val="5"/>
        <w:numId w:val="14"/>
      </w:numPr>
      <w:spacing w:after="240"/>
    </w:pPr>
    <w:rPr>
      <w:rFonts w:ascii="Georgia" w:eastAsia="Georgia" w:hAnsi="Georgia"/>
      <w:i w:val="0"/>
      <w:iCs w:val="0"/>
      <w:sz w:val="20"/>
      <w:szCs w:val="20"/>
      <w:lang w:val="fr-FR" w:eastAsia="en-US"/>
    </w:rPr>
  </w:style>
  <w:style w:type="paragraph" w:customStyle="1" w:styleId="BBSchedule7">
    <w:name w:val="B&amp;B Schedule 7"/>
    <w:basedOn w:val="Corpsdetexte"/>
    <w:uiPriority w:val="59"/>
    <w:rsid w:val="00560DEE"/>
    <w:pPr>
      <w:numPr>
        <w:ilvl w:val="6"/>
        <w:numId w:val="14"/>
      </w:numPr>
      <w:spacing w:after="240"/>
    </w:pPr>
    <w:rPr>
      <w:rFonts w:ascii="Georgia" w:eastAsia="Georgia" w:hAnsi="Georgia"/>
      <w:i w:val="0"/>
      <w:iCs w:val="0"/>
      <w:sz w:val="20"/>
      <w:szCs w:val="20"/>
      <w:lang w:val="fr-FR" w:eastAsia="en-US"/>
    </w:rPr>
  </w:style>
  <w:style w:type="paragraph" w:customStyle="1" w:styleId="BBSchedule8">
    <w:name w:val="B&amp;B Schedule 8"/>
    <w:basedOn w:val="Corpsdetexte"/>
    <w:uiPriority w:val="59"/>
    <w:rsid w:val="00560DEE"/>
    <w:pPr>
      <w:numPr>
        <w:ilvl w:val="7"/>
        <w:numId w:val="14"/>
      </w:numPr>
      <w:spacing w:after="240"/>
    </w:pPr>
    <w:rPr>
      <w:rFonts w:ascii="Georgia" w:eastAsia="Georgia" w:hAnsi="Georgia"/>
      <w:i w:val="0"/>
      <w:iCs w:val="0"/>
      <w:sz w:val="20"/>
      <w:szCs w:val="20"/>
      <w:lang w:val="fr-FR" w:eastAsia="en-US"/>
    </w:rPr>
  </w:style>
  <w:style w:type="paragraph" w:customStyle="1" w:styleId="BBSchedule9">
    <w:name w:val="B&amp;B Schedule 9"/>
    <w:basedOn w:val="Corpsdetexte"/>
    <w:uiPriority w:val="59"/>
    <w:rsid w:val="00560DEE"/>
    <w:pPr>
      <w:numPr>
        <w:ilvl w:val="8"/>
        <w:numId w:val="14"/>
      </w:numPr>
      <w:spacing w:after="240"/>
    </w:pPr>
    <w:rPr>
      <w:rFonts w:ascii="Georgia" w:eastAsia="Georgia" w:hAnsi="Georgia"/>
      <w:i w:val="0"/>
      <w:iCs w:val="0"/>
      <w:sz w:val="20"/>
      <w:szCs w:val="20"/>
      <w:lang w:val="fr-FR" w:eastAsia="en-US"/>
    </w:rPr>
  </w:style>
  <w:style w:type="numbering" w:customStyle="1" w:styleId="NumberingSchedules">
    <w:name w:val="Numbering Schedules"/>
    <w:uiPriority w:val="99"/>
    <w:rsid w:val="00560DEE"/>
    <w:pPr>
      <w:numPr>
        <w:numId w:val="13"/>
      </w:numPr>
    </w:pPr>
  </w:style>
  <w:style w:type="paragraph" w:customStyle="1" w:styleId="BBSchedule4">
    <w:name w:val="B&amp;B Schedule 4"/>
    <w:basedOn w:val="Corpsdetexte"/>
    <w:uiPriority w:val="59"/>
    <w:rsid w:val="00560DEE"/>
    <w:pPr>
      <w:numPr>
        <w:ilvl w:val="3"/>
        <w:numId w:val="14"/>
      </w:numPr>
      <w:spacing w:after="240"/>
    </w:pPr>
    <w:rPr>
      <w:rFonts w:ascii="Georgia" w:eastAsia="Georgia" w:hAnsi="Georgia"/>
      <w:i w:val="0"/>
      <w:iCs w:val="0"/>
      <w:sz w:val="20"/>
      <w:szCs w:val="20"/>
      <w:lang w:val="fr-FR" w:eastAsia="en-US"/>
    </w:rPr>
  </w:style>
  <w:style w:type="paragraph" w:styleId="Commentaire">
    <w:name w:val="annotation text"/>
    <w:basedOn w:val="Normal"/>
    <w:link w:val="CommentaireCar"/>
    <w:uiPriority w:val="99"/>
    <w:rsid w:val="00560DEE"/>
    <w:pPr>
      <w:widowControl w:val="0"/>
      <w:autoSpaceDE w:val="0"/>
      <w:autoSpaceDN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aireCar">
    <w:name w:val="Commentaire Car"/>
    <w:basedOn w:val="Policepardfaut"/>
    <w:link w:val="Commentaire"/>
    <w:uiPriority w:val="99"/>
    <w:rsid w:val="00560DEE"/>
    <w:rPr>
      <w:rFonts w:ascii="Times New Roman" w:eastAsia="Times New Roman" w:hAnsi="Times New Roman" w:cs="Times New Roman"/>
      <w:sz w:val="20"/>
      <w:szCs w:val="20"/>
    </w:rPr>
  </w:style>
  <w:style w:type="character" w:customStyle="1" w:styleId="DeltaViewInsertion">
    <w:name w:val="DeltaView Insertion"/>
    <w:uiPriority w:val="99"/>
    <w:rsid w:val="00560DEE"/>
    <w:rPr>
      <w:b/>
      <w:bCs/>
      <w:color w:val="0000FF"/>
      <w:spacing w:val="0"/>
      <w:u w:val="double"/>
    </w:rPr>
  </w:style>
  <w:style w:type="paragraph" w:styleId="Textedebulles">
    <w:name w:val="Balloon Text"/>
    <w:basedOn w:val="Normal"/>
    <w:link w:val="TextedebullesCar"/>
    <w:uiPriority w:val="99"/>
    <w:semiHidden/>
    <w:unhideWhenUsed/>
    <w:rsid w:val="00560D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0DEE"/>
    <w:rPr>
      <w:rFonts w:ascii="Tahoma" w:eastAsia="Calibri" w:hAnsi="Tahoma" w:cs="Tahoma"/>
      <w:sz w:val="16"/>
      <w:szCs w:val="16"/>
    </w:rPr>
  </w:style>
  <w:style w:type="paragraph" w:styleId="Objetducommentaire">
    <w:name w:val="annotation subject"/>
    <w:basedOn w:val="Commentaire"/>
    <w:next w:val="Commentaire"/>
    <w:link w:val="ObjetducommentaireCar"/>
    <w:uiPriority w:val="99"/>
    <w:semiHidden/>
    <w:unhideWhenUsed/>
    <w:rsid w:val="00560DEE"/>
    <w:pPr>
      <w:widowControl/>
      <w:autoSpaceDE/>
      <w:autoSpaceDN/>
      <w:adjustRightInd/>
      <w:spacing w:after="200" w:line="276" w:lineRule="auto"/>
      <w:jc w:val="left"/>
      <w:textAlignment w:val="auto"/>
    </w:pPr>
    <w:rPr>
      <w:rFonts w:ascii="Calibri" w:eastAsia="Calibri" w:hAnsi="Calibri"/>
      <w:b/>
      <w:bCs/>
    </w:rPr>
  </w:style>
  <w:style w:type="character" w:customStyle="1" w:styleId="ObjetducommentaireCar">
    <w:name w:val="Objet du commentaire Car"/>
    <w:basedOn w:val="CommentaireCar"/>
    <w:link w:val="Objetducommentaire"/>
    <w:uiPriority w:val="99"/>
    <w:semiHidden/>
    <w:rsid w:val="00560DEE"/>
    <w:rPr>
      <w:rFonts w:ascii="Calibri" w:eastAsia="Calibri" w:hAnsi="Calibri" w:cs="Times New Roman"/>
      <w:b/>
      <w:bCs/>
      <w:sz w:val="20"/>
      <w:szCs w:val="20"/>
    </w:rPr>
  </w:style>
  <w:style w:type="character" w:styleId="lev">
    <w:name w:val="Strong"/>
    <w:uiPriority w:val="22"/>
    <w:qFormat/>
    <w:rsid w:val="00560DEE"/>
    <w:rPr>
      <w:b/>
      <w:bCs/>
    </w:rPr>
  </w:style>
  <w:style w:type="paragraph" w:styleId="Lgende">
    <w:name w:val="caption"/>
    <w:basedOn w:val="Normal"/>
    <w:next w:val="Normal"/>
    <w:uiPriority w:val="99"/>
    <w:qFormat/>
    <w:rsid w:val="00560DEE"/>
    <w:pPr>
      <w:keepNext/>
      <w:spacing w:after="0" w:line="240" w:lineRule="auto"/>
      <w:jc w:val="center"/>
    </w:pPr>
    <w:rPr>
      <w:rFonts w:ascii="Times New Roman" w:eastAsia="SimSun" w:hAnsi="Times New Roman"/>
      <w:b/>
      <w:bCs/>
      <w:color w:val="0B3366"/>
      <w:sz w:val="24"/>
      <w:szCs w:val="20"/>
      <w:lang w:eastAsia="zh-CN"/>
    </w:rPr>
  </w:style>
  <w:style w:type="paragraph" w:styleId="Liste3">
    <w:name w:val="List 3"/>
    <w:basedOn w:val="Normal"/>
    <w:rsid w:val="00560DEE"/>
    <w:pPr>
      <w:spacing w:after="0" w:line="240" w:lineRule="auto"/>
      <w:ind w:left="2127" w:hanging="709"/>
      <w:jc w:val="both"/>
    </w:pPr>
    <w:rPr>
      <w:rFonts w:ascii="Times New Roman" w:eastAsia="SimSun" w:hAnsi="Times New Roman"/>
      <w:sz w:val="24"/>
      <w:szCs w:val="20"/>
      <w:lang w:eastAsia="zh-CN"/>
    </w:rPr>
  </w:style>
  <w:style w:type="paragraph" w:customStyle="1" w:styleId="BBBodyTextIndent2">
    <w:name w:val="B&amp;B Body Text Indent 2"/>
    <w:basedOn w:val="Normal"/>
    <w:uiPriority w:val="19"/>
    <w:rsid w:val="00560DEE"/>
    <w:pPr>
      <w:spacing w:after="240" w:line="240" w:lineRule="auto"/>
      <w:ind w:left="720"/>
      <w:jc w:val="both"/>
    </w:pPr>
    <w:rPr>
      <w:rFonts w:ascii="Georgia" w:eastAsia="Georgia" w:hAnsi="Georgia"/>
      <w:szCs w:val="20"/>
    </w:rPr>
  </w:style>
  <w:style w:type="paragraph" w:customStyle="1" w:styleId="BBBullet1">
    <w:name w:val="B&amp;B Bullet 1"/>
    <w:basedOn w:val="Corpsdetexte"/>
    <w:uiPriority w:val="39"/>
    <w:rsid w:val="00560DEE"/>
    <w:pPr>
      <w:numPr>
        <w:ilvl w:val="1"/>
        <w:numId w:val="22"/>
      </w:numPr>
      <w:spacing w:after="240"/>
    </w:pPr>
    <w:rPr>
      <w:rFonts w:ascii="Georgia" w:eastAsia="Georgia" w:hAnsi="Georgia"/>
      <w:i w:val="0"/>
      <w:iCs w:val="0"/>
      <w:sz w:val="22"/>
      <w:szCs w:val="20"/>
      <w:lang w:val="fr-FR" w:eastAsia="en-US"/>
    </w:rPr>
  </w:style>
  <w:style w:type="paragraph" w:customStyle="1" w:styleId="BBBullet2">
    <w:name w:val="B&amp;B Bullet 2"/>
    <w:basedOn w:val="Corpsdetexte"/>
    <w:uiPriority w:val="39"/>
    <w:rsid w:val="00560DEE"/>
    <w:pPr>
      <w:numPr>
        <w:ilvl w:val="2"/>
        <w:numId w:val="22"/>
      </w:numPr>
      <w:spacing w:after="240"/>
    </w:pPr>
    <w:rPr>
      <w:rFonts w:ascii="Georgia" w:eastAsia="Georgia" w:hAnsi="Georgia"/>
      <w:i w:val="0"/>
      <w:iCs w:val="0"/>
      <w:sz w:val="22"/>
      <w:szCs w:val="20"/>
      <w:lang w:val="fr-FR" w:eastAsia="en-US"/>
    </w:rPr>
  </w:style>
  <w:style w:type="paragraph" w:customStyle="1" w:styleId="BBBullet3">
    <w:name w:val="B&amp;B Bullet 3"/>
    <w:basedOn w:val="Corpsdetexte"/>
    <w:uiPriority w:val="39"/>
    <w:rsid w:val="00560DEE"/>
    <w:pPr>
      <w:numPr>
        <w:ilvl w:val="3"/>
        <w:numId w:val="22"/>
      </w:numPr>
      <w:spacing w:after="240"/>
    </w:pPr>
    <w:rPr>
      <w:rFonts w:ascii="Georgia" w:eastAsia="Georgia" w:hAnsi="Georgia"/>
      <w:i w:val="0"/>
      <w:iCs w:val="0"/>
      <w:sz w:val="22"/>
      <w:szCs w:val="20"/>
      <w:lang w:val="fr-FR" w:eastAsia="en-US"/>
    </w:rPr>
  </w:style>
  <w:style w:type="paragraph" w:customStyle="1" w:styleId="BBBullet4">
    <w:name w:val="B&amp;B Bullet 4"/>
    <w:basedOn w:val="Corpsdetexte"/>
    <w:uiPriority w:val="39"/>
    <w:rsid w:val="00560DEE"/>
    <w:pPr>
      <w:numPr>
        <w:ilvl w:val="4"/>
        <w:numId w:val="22"/>
      </w:numPr>
      <w:spacing w:after="240"/>
    </w:pPr>
    <w:rPr>
      <w:rFonts w:ascii="Georgia" w:eastAsia="Georgia" w:hAnsi="Georgia"/>
      <w:i w:val="0"/>
      <w:iCs w:val="0"/>
      <w:sz w:val="22"/>
      <w:szCs w:val="20"/>
      <w:lang w:val="fr-FR" w:eastAsia="en-US"/>
    </w:rPr>
  </w:style>
  <w:style w:type="paragraph" w:customStyle="1" w:styleId="BBBullet5">
    <w:name w:val="B&amp;B Bullet 5"/>
    <w:basedOn w:val="Corpsdetexte"/>
    <w:uiPriority w:val="39"/>
    <w:rsid w:val="00560DEE"/>
    <w:pPr>
      <w:numPr>
        <w:ilvl w:val="5"/>
        <w:numId w:val="22"/>
      </w:numPr>
      <w:spacing w:after="240"/>
    </w:pPr>
    <w:rPr>
      <w:rFonts w:ascii="Georgia" w:eastAsia="Georgia" w:hAnsi="Georgia"/>
      <w:i w:val="0"/>
      <w:iCs w:val="0"/>
      <w:sz w:val="22"/>
      <w:szCs w:val="20"/>
      <w:lang w:val="fr-FR" w:eastAsia="en-US"/>
    </w:rPr>
  </w:style>
  <w:style w:type="paragraph" w:customStyle="1" w:styleId="BBBullet6">
    <w:name w:val="B&amp;B Bullet 6"/>
    <w:basedOn w:val="Corpsdetexte"/>
    <w:uiPriority w:val="39"/>
    <w:rsid w:val="00560DEE"/>
    <w:pPr>
      <w:numPr>
        <w:ilvl w:val="6"/>
        <w:numId w:val="22"/>
      </w:numPr>
      <w:spacing w:after="240"/>
    </w:pPr>
    <w:rPr>
      <w:rFonts w:ascii="Georgia" w:eastAsia="Georgia" w:hAnsi="Georgia"/>
      <w:i w:val="0"/>
      <w:iCs w:val="0"/>
      <w:sz w:val="22"/>
      <w:szCs w:val="20"/>
      <w:lang w:val="fr-FR" w:eastAsia="en-US"/>
    </w:rPr>
  </w:style>
  <w:style w:type="paragraph" w:customStyle="1" w:styleId="BBBullet7">
    <w:name w:val="B&amp;B Bullet 7"/>
    <w:basedOn w:val="Corpsdetexte"/>
    <w:uiPriority w:val="39"/>
    <w:rsid w:val="00560DEE"/>
    <w:pPr>
      <w:numPr>
        <w:ilvl w:val="7"/>
        <w:numId w:val="22"/>
      </w:numPr>
      <w:spacing w:after="240"/>
    </w:pPr>
    <w:rPr>
      <w:rFonts w:ascii="Georgia" w:eastAsia="Georgia" w:hAnsi="Georgia"/>
      <w:i w:val="0"/>
      <w:iCs w:val="0"/>
      <w:sz w:val="22"/>
      <w:szCs w:val="20"/>
      <w:lang w:val="fr-FR" w:eastAsia="en-US"/>
    </w:rPr>
  </w:style>
  <w:style w:type="paragraph" w:customStyle="1" w:styleId="BBBullet8">
    <w:name w:val="B&amp;B Bullet 8"/>
    <w:basedOn w:val="Corpsdetexte"/>
    <w:uiPriority w:val="39"/>
    <w:rsid w:val="00560DEE"/>
    <w:pPr>
      <w:numPr>
        <w:ilvl w:val="8"/>
        <w:numId w:val="22"/>
      </w:numPr>
      <w:spacing w:after="240"/>
    </w:pPr>
    <w:rPr>
      <w:rFonts w:ascii="Georgia" w:eastAsia="Georgia" w:hAnsi="Georgia"/>
      <w:i w:val="0"/>
      <w:iCs w:val="0"/>
      <w:sz w:val="22"/>
      <w:szCs w:val="20"/>
      <w:lang w:val="fr-FR" w:eastAsia="en-US"/>
    </w:rPr>
  </w:style>
  <w:style w:type="paragraph" w:customStyle="1" w:styleId="BBBulletatMargin">
    <w:name w:val="B&amp;B Bullet at Margin"/>
    <w:basedOn w:val="BBBullet8"/>
    <w:uiPriority w:val="38"/>
    <w:rsid w:val="00560DEE"/>
    <w:pPr>
      <w:numPr>
        <w:ilvl w:val="0"/>
      </w:numPr>
    </w:pPr>
  </w:style>
  <w:style w:type="numbering" w:customStyle="1" w:styleId="BulletList">
    <w:name w:val="Bullet List"/>
    <w:uiPriority w:val="99"/>
    <w:rsid w:val="00560DEE"/>
    <w:pPr>
      <w:numPr>
        <w:numId w:val="22"/>
      </w:numPr>
    </w:pPr>
  </w:style>
  <w:style w:type="paragraph" w:customStyle="1" w:styleId="Titre2SansNumro">
    <w:name w:val="Titre 2 Sans Numéro"/>
    <w:basedOn w:val="Titre2"/>
    <w:uiPriority w:val="99"/>
    <w:rsid w:val="00560DEE"/>
    <w:pPr>
      <w:numPr>
        <w:ilvl w:val="1"/>
        <w:numId w:val="23"/>
      </w:numPr>
      <w:tabs>
        <w:tab w:val="num" w:pos="643"/>
      </w:tabs>
      <w:spacing w:before="120" w:after="120" w:line="240" w:lineRule="auto"/>
      <w:jc w:val="both"/>
    </w:pPr>
    <w:rPr>
      <w:rFonts w:ascii="Arial" w:eastAsia="SimSun" w:hAnsi="Arial"/>
      <w:bCs w:val="0"/>
      <w:i w:val="0"/>
      <w:iCs w:val="0"/>
      <w:color w:val="0B3366"/>
      <w:sz w:val="24"/>
      <w:szCs w:val="24"/>
      <w:u w:val="single"/>
      <w:lang w:eastAsia="zh-CN"/>
    </w:rPr>
  </w:style>
  <w:style w:type="paragraph" w:styleId="Sansinterligne">
    <w:name w:val="No Spacing"/>
    <w:uiPriority w:val="1"/>
    <w:qFormat/>
    <w:rsid w:val="00560D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wikipedia.org/wiki/Propagation_des_ondes_rad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ouvellement@are.m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D186-6C60-4599-9F4A-7D30F0C8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9300</Words>
  <Characters>51152</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DCP-SOUHEIB</dc:creator>
  <cp:lastModifiedBy>DCP-SOUHEIB</cp:lastModifiedBy>
  <cp:revision>2</cp:revision>
  <cp:lastPrinted>2020-11-30T12:25:00Z</cp:lastPrinted>
  <dcterms:created xsi:type="dcterms:W3CDTF">2020-11-30T12:26:00Z</dcterms:created>
  <dcterms:modified xsi:type="dcterms:W3CDTF">2020-11-30T12:26:00Z</dcterms:modified>
</cp:coreProperties>
</file>